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499DE32A" w14:textId="77777777" w:rsidTr="007A782A">
        <w:tc>
          <w:tcPr>
            <w:tcW w:w="288" w:type="dxa"/>
          </w:tcPr>
          <w:p w14:paraId="11B43690" w14:textId="77777777" w:rsidR="007A782A" w:rsidRPr="00D54E9F" w:rsidRDefault="007A782A" w:rsidP="007A782A">
            <w:pPr>
              <w:rPr>
                <w:noProof/>
                <w:sz w:val="16"/>
                <w:szCs w:val="16"/>
              </w:rPr>
            </w:pPr>
          </w:p>
        </w:tc>
      </w:tr>
    </w:tbl>
    <w:p w14:paraId="5A0C0F6B" w14:textId="0D79140C"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r w:rsidRPr="00C30410">
        <w:rPr>
          <w:rFonts w:ascii="Merriweather" w:eastAsia="Times New Roman" w:hAnsi="Merriweather" w:cs="Open Sans"/>
          <w:color w:val="005595"/>
          <w:szCs w:val="22"/>
        </w:rPr>
        <w:tab/>
      </w:r>
      <w:r w:rsidRPr="00C30410">
        <w:rPr>
          <w:rFonts w:ascii="Merriweather" w:eastAsia="Times New Roman" w:hAnsi="Merriweather" w:cs="Open Sans"/>
          <w:color w:val="auto"/>
          <w:szCs w:val="22"/>
        </w:rPr>
        <w:tab/>
        <w:t xml:space="preserve">     </w:t>
      </w:r>
      <w:r w:rsidRPr="00C30410">
        <w:rPr>
          <w:rFonts w:eastAsia="Times New Roman" w:cs="Open Sans"/>
          <w:color w:val="auto"/>
          <w:szCs w:val="22"/>
        </w:rPr>
        <w:t xml:space="preserve"> </w:t>
      </w:r>
      <w:r w:rsidR="00E43809">
        <w:rPr>
          <w:rFonts w:eastAsia="Times New Roman" w:cs="Open Sans"/>
          <w:color w:val="auto"/>
          <w:szCs w:val="22"/>
        </w:rPr>
        <w:t>Records Manager</w:t>
      </w:r>
    </w:p>
    <w:p w14:paraId="1BB87089" w14:textId="77EF6EBA"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Department:</w:t>
      </w:r>
      <w:r w:rsidRPr="00C30410">
        <w:rPr>
          <w:rFonts w:ascii="Merriweather" w:eastAsia="Times New Roman" w:hAnsi="Merriweather" w:cs="Open Sans"/>
          <w:color w:val="00B0F0"/>
          <w:sz w:val="26"/>
          <w:szCs w:val="26"/>
        </w:rPr>
        <w:tab/>
        <w:t xml:space="preserve">     </w:t>
      </w:r>
      <w:r w:rsidR="00E43809">
        <w:rPr>
          <w:rFonts w:eastAsia="Times New Roman" w:cs="Open Sans"/>
          <w:color w:val="auto"/>
          <w:szCs w:val="22"/>
        </w:rPr>
        <w:t>Finance, Digital, Business Planning and Legal</w:t>
      </w:r>
    </w:p>
    <w:p w14:paraId="0DC20A7E" w14:textId="73CDA368" w:rsidR="00C30410" w:rsidRPr="00C30410" w:rsidRDefault="00C30410" w:rsidP="00C30410">
      <w:pPr>
        <w:spacing w:after="0" w:line="240" w:lineRule="auto"/>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 xml:space="preserve">Reports to:              </w:t>
      </w:r>
      <w:r w:rsidRPr="00C30410">
        <w:rPr>
          <w:rFonts w:ascii="Merriweather" w:eastAsia="Times New Roman" w:hAnsi="Merriweather" w:cs="Open Sans"/>
          <w:b/>
          <w:color w:val="005595"/>
          <w:sz w:val="18"/>
          <w:szCs w:val="26"/>
        </w:rPr>
        <w:t xml:space="preserve"> </w:t>
      </w:r>
      <w:r w:rsidR="00542895">
        <w:rPr>
          <w:rFonts w:eastAsia="Times New Roman" w:cs="Open Sans"/>
          <w:color w:val="auto"/>
          <w:szCs w:val="22"/>
        </w:rPr>
        <w:t xml:space="preserve">Head of Legal and Records  </w:t>
      </w:r>
    </w:p>
    <w:p w14:paraId="68194BA1" w14:textId="1359E736" w:rsidR="00C30410" w:rsidRPr="00C30410" w:rsidRDefault="00C30410" w:rsidP="00C30410">
      <w:pPr>
        <w:spacing w:after="0" w:line="240" w:lineRule="auto"/>
        <w:ind w:left="2160" w:hanging="2160"/>
        <w:rPr>
          <w:rFonts w:ascii="Merriweather" w:eastAsia="Times New Roman" w:hAnsi="Merriweather" w:cs="Open Sans"/>
          <w:color w:val="auto"/>
          <w:szCs w:val="26"/>
        </w:rPr>
      </w:pPr>
      <w:r w:rsidRPr="00C30410">
        <w:rPr>
          <w:rFonts w:ascii="Merriweather" w:eastAsia="Times New Roman" w:hAnsi="Merriweather" w:cs="Open Sans"/>
          <w:b/>
          <w:color w:val="005595"/>
          <w:sz w:val="26"/>
          <w:szCs w:val="26"/>
        </w:rPr>
        <w:t xml:space="preserve">Direct Reports:      </w:t>
      </w:r>
      <w:r w:rsidRPr="00C30410">
        <w:rPr>
          <w:rFonts w:eastAsia="Times New Roman" w:cs="Open Sans"/>
          <w:b/>
          <w:color w:val="005595"/>
          <w:sz w:val="26"/>
          <w:szCs w:val="26"/>
        </w:rPr>
        <w:t xml:space="preserve"> </w:t>
      </w:r>
      <w:r w:rsidR="00E43809">
        <w:rPr>
          <w:rFonts w:eastAsia="Times New Roman" w:cs="Open Sans"/>
          <w:color w:val="auto"/>
          <w:szCs w:val="26"/>
        </w:rPr>
        <w:t xml:space="preserve">2 </w:t>
      </w:r>
      <w:r w:rsidR="005638C9">
        <w:rPr>
          <w:rFonts w:eastAsia="Times New Roman" w:cs="Open Sans"/>
          <w:color w:val="auto"/>
          <w:szCs w:val="26"/>
        </w:rPr>
        <w:t xml:space="preserve">x </w:t>
      </w:r>
      <w:r w:rsidR="00E43809">
        <w:rPr>
          <w:rFonts w:eastAsia="Times New Roman" w:cs="Open Sans"/>
          <w:color w:val="auto"/>
          <w:szCs w:val="26"/>
        </w:rPr>
        <w:t>Records Officers</w:t>
      </w:r>
    </w:p>
    <w:p w14:paraId="2D7740BF" w14:textId="6A11D121" w:rsidR="00C30410" w:rsidRPr="00C30410" w:rsidRDefault="00C30410" w:rsidP="00C30410">
      <w:pPr>
        <w:spacing w:after="0" w:line="240" w:lineRule="auto"/>
        <w:ind w:left="2160" w:hanging="2160"/>
        <w:rPr>
          <w:rFonts w:eastAsia="Times New Roman" w:cs="Open Sans"/>
          <w:color w:val="auto"/>
          <w:szCs w:val="22"/>
        </w:rPr>
      </w:pPr>
      <w:r w:rsidRPr="00C30410">
        <w:rPr>
          <w:rFonts w:ascii="Merriweather" w:eastAsia="Times New Roman" w:hAnsi="Merriweather" w:cs="Open Sans"/>
          <w:b/>
          <w:color w:val="005595"/>
          <w:sz w:val="26"/>
          <w:szCs w:val="26"/>
        </w:rPr>
        <w:t>Location:</w:t>
      </w:r>
      <w:r w:rsidRPr="00C30410">
        <w:rPr>
          <w:rFonts w:ascii="Merriweather" w:eastAsia="Times New Roman" w:hAnsi="Merriweather" w:cs="Open Sans"/>
          <w:b/>
          <w:color w:val="auto"/>
          <w:szCs w:val="22"/>
        </w:rPr>
        <w:t xml:space="preserve">                     </w:t>
      </w:r>
      <w:r w:rsidR="00E43809">
        <w:rPr>
          <w:rFonts w:eastAsia="Times New Roman" w:cs="Open Sans"/>
          <w:color w:val="auto"/>
          <w:szCs w:val="22"/>
        </w:rPr>
        <w:t xml:space="preserve">Rotationally </w:t>
      </w:r>
      <w:r w:rsidR="00686DA4">
        <w:rPr>
          <w:rFonts w:eastAsia="Times New Roman" w:cs="Open Sans"/>
          <w:color w:val="auto"/>
          <w:szCs w:val="22"/>
        </w:rPr>
        <w:t>O</w:t>
      </w:r>
      <w:r w:rsidR="00E43809">
        <w:rPr>
          <w:rFonts w:eastAsia="Times New Roman" w:cs="Open Sans"/>
          <w:color w:val="auto"/>
          <w:szCs w:val="22"/>
        </w:rPr>
        <w:t>n</w:t>
      </w:r>
      <w:r w:rsidR="00686DA4">
        <w:rPr>
          <w:rFonts w:eastAsia="Times New Roman" w:cs="Open Sans"/>
          <w:color w:val="auto"/>
          <w:szCs w:val="22"/>
        </w:rPr>
        <w:t xml:space="preserve"> S</w:t>
      </w:r>
      <w:r w:rsidR="00E43809">
        <w:rPr>
          <w:rFonts w:eastAsia="Times New Roman" w:cs="Open Sans"/>
          <w:color w:val="auto"/>
          <w:szCs w:val="22"/>
        </w:rPr>
        <w:t>ite</w:t>
      </w:r>
    </w:p>
    <w:p w14:paraId="1CAA8701" w14:textId="18326241" w:rsidR="00C30410" w:rsidRPr="00C30410" w:rsidRDefault="00C30410" w:rsidP="00C30410">
      <w:pPr>
        <w:spacing w:after="0" w:line="240" w:lineRule="auto"/>
        <w:ind w:left="2160" w:hanging="2160"/>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r w:rsidRPr="00C30410">
        <w:rPr>
          <w:rFonts w:ascii="Merriweather" w:eastAsia="Times New Roman" w:hAnsi="Merriweather" w:cs="Open Sans"/>
          <w:b/>
          <w:color w:val="auto"/>
          <w:szCs w:val="22"/>
        </w:rPr>
        <w:t xml:space="preserve">         </w:t>
      </w:r>
      <w:r w:rsidR="00E43809">
        <w:rPr>
          <w:rFonts w:eastAsia="Times New Roman" w:cs="Open Sans"/>
          <w:color w:val="auto"/>
          <w:szCs w:val="22"/>
        </w:rPr>
        <w:t>Fixed Term Contract</w:t>
      </w:r>
    </w:p>
    <w:p w14:paraId="5509FE50" w14:textId="49CC2BD4" w:rsidR="00C30410" w:rsidRPr="00C30410" w:rsidRDefault="00C30410" w:rsidP="00C30410">
      <w:pPr>
        <w:spacing w:after="0" w:line="240" w:lineRule="auto"/>
        <w:ind w:left="2160" w:hanging="2160"/>
        <w:rPr>
          <w:rFonts w:ascii="Merriweather" w:eastAsia="Times New Roman" w:hAnsi="Merriweather" w:cs="Open Sans"/>
          <w:color w:val="auto"/>
          <w:szCs w:val="22"/>
        </w:rPr>
      </w:pPr>
      <w:r w:rsidRPr="00C30410">
        <w:rPr>
          <w:rFonts w:ascii="Merriweather" w:eastAsia="Times New Roman" w:hAnsi="Merriweather" w:cs="Open Sans"/>
          <w:b/>
          <w:color w:val="005595"/>
          <w:sz w:val="26"/>
          <w:szCs w:val="26"/>
        </w:rPr>
        <w:t>Grade:</w:t>
      </w:r>
      <w:r w:rsidRPr="00C30410">
        <w:rPr>
          <w:rFonts w:ascii="Merriweather" w:eastAsia="Times New Roman" w:hAnsi="Merriweather" w:cs="Open Sans"/>
          <w:color w:val="00B0F0"/>
          <w:szCs w:val="22"/>
        </w:rPr>
        <w:tab/>
      </w:r>
      <w:r w:rsidRPr="00C30410">
        <w:rPr>
          <w:rFonts w:eastAsia="Times New Roman" w:cs="Open Sans"/>
          <w:color w:val="00B0F0"/>
          <w:szCs w:val="22"/>
        </w:rPr>
        <w:t xml:space="preserve">      </w:t>
      </w:r>
      <w:r w:rsidR="00E43809">
        <w:rPr>
          <w:rFonts w:eastAsia="Times New Roman" w:cs="Open Sans"/>
          <w:color w:val="auto"/>
          <w:szCs w:val="22"/>
        </w:rPr>
        <w:t>CA5</w:t>
      </w:r>
    </w:p>
    <w:p w14:paraId="7B6E31CE" w14:textId="77777777" w:rsidR="00C30410" w:rsidRPr="00C30410" w:rsidRDefault="00C30410" w:rsidP="00C30410">
      <w:pPr>
        <w:spacing w:after="0" w:line="240" w:lineRule="auto"/>
        <w:ind w:left="2160" w:hanging="2160"/>
        <w:rPr>
          <w:rFonts w:ascii="Merriweather" w:eastAsia="Times New Roman" w:hAnsi="Merriweather" w:cs="Open Sans"/>
          <w:color w:val="auto"/>
          <w:szCs w:val="22"/>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5640186E" w14:textId="13BA0C8D" w:rsidR="00E43809" w:rsidRDefault="00E43809" w:rsidP="00E43809">
      <w:pPr>
        <w:rPr>
          <w:rFonts w:cs="Open Sans"/>
          <w:szCs w:val="22"/>
        </w:rPr>
      </w:pPr>
      <w:r w:rsidRPr="00E93108">
        <w:rPr>
          <w:rFonts w:cs="Open Sans"/>
          <w:szCs w:val="22"/>
        </w:rPr>
        <w:t xml:space="preserve">To </w:t>
      </w:r>
      <w:r w:rsidR="00DE454B">
        <w:rPr>
          <w:rFonts w:cs="Open Sans"/>
          <w:szCs w:val="22"/>
        </w:rPr>
        <w:t xml:space="preserve">implement, champion and embed the Mining Remediation Authority’s </w:t>
      </w:r>
      <w:r w:rsidRPr="00E93108">
        <w:rPr>
          <w:rFonts w:cs="Open Sans"/>
          <w:szCs w:val="22"/>
        </w:rPr>
        <w:t>Information and Records Policy to ensure the</w:t>
      </w:r>
      <w:r>
        <w:rPr>
          <w:rFonts w:cs="Open Sans"/>
          <w:szCs w:val="22"/>
        </w:rPr>
        <w:t xml:space="preserve"> Mining Remediation</w:t>
      </w:r>
      <w:r w:rsidRPr="00E93108">
        <w:rPr>
          <w:rFonts w:cs="Open Sans"/>
          <w:szCs w:val="22"/>
        </w:rPr>
        <w:t xml:space="preserve"> Authority operates procedures and practices that:</w:t>
      </w:r>
    </w:p>
    <w:p w14:paraId="73F62506" w14:textId="02F76824" w:rsidR="00E43809" w:rsidRPr="00E93108" w:rsidRDefault="00E43809" w:rsidP="00760C78">
      <w:pPr>
        <w:numPr>
          <w:ilvl w:val="0"/>
          <w:numId w:val="11"/>
        </w:numPr>
        <w:tabs>
          <w:tab w:val="clear" w:pos="720"/>
          <w:tab w:val="num" w:pos="426"/>
        </w:tabs>
        <w:spacing w:before="120" w:after="120" w:line="240" w:lineRule="auto"/>
        <w:ind w:left="425" w:hanging="357"/>
        <w:rPr>
          <w:rFonts w:cs="Open Sans"/>
          <w:szCs w:val="22"/>
        </w:rPr>
      </w:pPr>
      <w:r w:rsidRPr="00E93108">
        <w:rPr>
          <w:rFonts w:cs="Open Sans"/>
          <w:szCs w:val="22"/>
        </w:rPr>
        <w:t xml:space="preserve">Manage records to the standards necessary to satisfy the </w:t>
      </w:r>
      <w:r w:rsidR="00DE454B">
        <w:rPr>
          <w:rFonts w:cs="Open Sans"/>
          <w:szCs w:val="22"/>
        </w:rPr>
        <w:t xml:space="preserve">needs and </w:t>
      </w:r>
      <w:r w:rsidRPr="00E93108">
        <w:rPr>
          <w:rFonts w:cs="Open Sans"/>
          <w:szCs w:val="22"/>
        </w:rPr>
        <w:t>demands of the business and its’ stakeholders</w:t>
      </w:r>
    </w:p>
    <w:p w14:paraId="44F75B0E" w14:textId="77777777" w:rsidR="00E43809" w:rsidRPr="00E93108" w:rsidRDefault="00E43809" w:rsidP="00760C78">
      <w:pPr>
        <w:pStyle w:val="ListParagraph"/>
        <w:numPr>
          <w:ilvl w:val="0"/>
          <w:numId w:val="11"/>
        </w:numPr>
        <w:tabs>
          <w:tab w:val="clear" w:pos="720"/>
          <w:tab w:val="num" w:pos="426"/>
        </w:tabs>
        <w:spacing w:before="120" w:after="120" w:line="240" w:lineRule="auto"/>
        <w:ind w:left="425" w:hanging="357"/>
        <w:rPr>
          <w:rFonts w:cs="Open Sans"/>
          <w:szCs w:val="22"/>
        </w:rPr>
      </w:pPr>
      <w:r w:rsidRPr="00E93108">
        <w:rPr>
          <w:rFonts w:cs="Open Sans"/>
          <w:szCs w:val="22"/>
        </w:rPr>
        <w:t xml:space="preserve">Conform to applicable legislative requirements including, but not limited to, the Public Records Act, the Freedom of Information Act and the Data Protection Act </w:t>
      </w:r>
    </w:p>
    <w:p w14:paraId="606CF5EF" w14:textId="77777777" w:rsidR="00E43809" w:rsidRPr="00E93108" w:rsidRDefault="00E43809" w:rsidP="00760C78">
      <w:pPr>
        <w:pStyle w:val="ListParagraph"/>
        <w:numPr>
          <w:ilvl w:val="0"/>
          <w:numId w:val="11"/>
        </w:numPr>
        <w:tabs>
          <w:tab w:val="clear" w:pos="720"/>
          <w:tab w:val="num" w:pos="426"/>
        </w:tabs>
        <w:spacing w:before="120" w:after="120" w:line="240" w:lineRule="auto"/>
        <w:ind w:left="425" w:hanging="357"/>
        <w:rPr>
          <w:rFonts w:cs="Open Sans"/>
          <w:szCs w:val="22"/>
        </w:rPr>
      </w:pPr>
      <w:r w:rsidRPr="00E93108">
        <w:rPr>
          <w:rFonts w:cs="Open Sans"/>
          <w:szCs w:val="22"/>
        </w:rPr>
        <w:t>Conform to the National Archives (TNA) guidelines for records management and the standards required for Non-Departmental Public Bodies</w:t>
      </w:r>
    </w:p>
    <w:p w14:paraId="4F23C776" w14:textId="511D9E71" w:rsidR="00E43809" w:rsidRPr="00E93108" w:rsidRDefault="00E43809" w:rsidP="00760C78">
      <w:pPr>
        <w:numPr>
          <w:ilvl w:val="0"/>
          <w:numId w:val="11"/>
        </w:numPr>
        <w:tabs>
          <w:tab w:val="clear" w:pos="720"/>
          <w:tab w:val="num" w:pos="426"/>
        </w:tabs>
        <w:spacing w:before="120" w:after="120" w:line="240" w:lineRule="auto"/>
        <w:ind w:left="425" w:hanging="357"/>
        <w:rPr>
          <w:rFonts w:cs="Open Sans"/>
          <w:szCs w:val="22"/>
        </w:rPr>
      </w:pPr>
      <w:r w:rsidRPr="00E93108">
        <w:rPr>
          <w:rFonts w:cs="Open Sans"/>
          <w:szCs w:val="22"/>
        </w:rPr>
        <w:t>To fulfil the role of Departmental Records Officer (DRO</w:t>
      </w:r>
      <w:r w:rsidRPr="00E93108">
        <w:rPr>
          <w:rFonts w:cs="Open Sans"/>
          <w:i/>
          <w:szCs w:val="22"/>
        </w:rPr>
        <w:t xml:space="preserve">) </w:t>
      </w:r>
      <w:r w:rsidRPr="00E93108">
        <w:rPr>
          <w:rFonts w:cs="Open Sans"/>
          <w:szCs w:val="22"/>
        </w:rPr>
        <w:t xml:space="preserve">for the </w:t>
      </w:r>
      <w:r>
        <w:rPr>
          <w:rFonts w:cs="Open Sans"/>
          <w:szCs w:val="22"/>
        </w:rPr>
        <w:t xml:space="preserve">Mining Remediation </w:t>
      </w:r>
      <w:r w:rsidR="00DE454B">
        <w:rPr>
          <w:rFonts w:cs="Open Sans"/>
          <w:szCs w:val="22"/>
        </w:rPr>
        <w:t>A</w:t>
      </w:r>
      <w:r w:rsidRPr="00E93108">
        <w:rPr>
          <w:rFonts w:cs="Open Sans"/>
          <w:szCs w:val="22"/>
        </w:rPr>
        <w:t>uthority in its’ relationship with the National Archives</w:t>
      </w:r>
      <w:r w:rsidRPr="00E93108">
        <w:rPr>
          <w:rFonts w:cs="Open Sans"/>
          <w:i/>
          <w:szCs w:val="22"/>
        </w:rPr>
        <w:t>.</w:t>
      </w:r>
    </w:p>
    <w:p w14:paraId="2AA7DA74" w14:textId="77777777" w:rsidR="00E43809" w:rsidRPr="006D2B24" w:rsidRDefault="00E43809" w:rsidP="00760C78">
      <w:pPr>
        <w:numPr>
          <w:ilvl w:val="0"/>
          <w:numId w:val="11"/>
        </w:numPr>
        <w:tabs>
          <w:tab w:val="clear" w:pos="720"/>
          <w:tab w:val="num" w:pos="426"/>
        </w:tabs>
        <w:spacing w:before="120" w:after="120" w:line="240" w:lineRule="auto"/>
        <w:ind w:left="425" w:hanging="357"/>
        <w:rPr>
          <w:rFonts w:cs="Open Sans"/>
          <w:szCs w:val="22"/>
        </w:rPr>
      </w:pPr>
      <w:r w:rsidRPr="00E93108">
        <w:rPr>
          <w:rFonts w:cs="Open Sans"/>
          <w:szCs w:val="22"/>
        </w:rPr>
        <w:t xml:space="preserve">To manage in conjunction with other departments all aspects of the </w:t>
      </w:r>
      <w:r>
        <w:rPr>
          <w:rFonts w:cs="Open Sans"/>
          <w:szCs w:val="22"/>
        </w:rPr>
        <w:t>Mining Remediation</w:t>
      </w:r>
      <w:r w:rsidRPr="00E93108">
        <w:rPr>
          <w:rFonts w:cs="Open Sans"/>
          <w:szCs w:val="22"/>
        </w:rPr>
        <w:t xml:space="preserve"> Authority’s relationship with the supplier of the current and future electronic documents and records management system.</w:t>
      </w:r>
    </w:p>
    <w:p w14:paraId="364795F6" w14:textId="77777777" w:rsidR="00C30410" w:rsidRPr="00C30410" w:rsidRDefault="00C30410" w:rsidP="00C30410">
      <w:pPr>
        <w:spacing w:after="0" w:line="240" w:lineRule="auto"/>
        <w:rPr>
          <w:rFonts w:ascii="Merriweather" w:eastAsia="Times New Roman" w:hAnsi="Merriweather" w:cs="Open Sans"/>
          <w:color w:val="auto"/>
          <w:sz w:val="16"/>
          <w:szCs w:val="16"/>
        </w:rPr>
      </w:pPr>
    </w:p>
    <w:p w14:paraId="7350CD44" w14:textId="77777777"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Pr="00C30410" w:rsidRDefault="00C30410"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Specific </w:t>
      </w:r>
    </w:p>
    <w:p w14:paraId="7F62EF12" w14:textId="77777777" w:rsidR="00C30410" w:rsidRDefault="00C30410" w:rsidP="00C30410">
      <w:pPr>
        <w:spacing w:after="0" w:line="240" w:lineRule="auto"/>
        <w:rPr>
          <w:rFonts w:ascii="Merriweather" w:eastAsia="Times New Roman" w:hAnsi="Merriweather" w:cs="Open Sans"/>
          <w:color w:val="auto"/>
          <w:szCs w:val="22"/>
        </w:rPr>
      </w:pPr>
    </w:p>
    <w:p w14:paraId="66BA78A9" w14:textId="151ADE25" w:rsidR="00DE454B" w:rsidRDefault="00DE454B" w:rsidP="00760C78">
      <w:pPr>
        <w:numPr>
          <w:ilvl w:val="0"/>
          <w:numId w:val="12"/>
        </w:numPr>
        <w:tabs>
          <w:tab w:val="clear" w:pos="720"/>
          <w:tab w:val="num" w:pos="426"/>
        </w:tabs>
        <w:spacing w:after="120" w:line="240" w:lineRule="auto"/>
        <w:ind w:left="714" w:hanging="357"/>
        <w:rPr>
          <w:rFonts w:cs="Open Sans"/>
          <w:szCs w:val="22"/>
        </w:rPr>
      </w:pPr>
      <w:r>
        <w:rPr>
          <w:rFonts w:cs="Open Sans"/>
          <w:szCs w:val="22"/>
        </w:rPr>
        <w:t>To</w:t>
      </w:r>
      <w:r w:rsidRPr="00DE454B">
        <w:rPr>
          <w:rFonts w:cs="Open Sans"/>
          <w:szCs w:val="22"/>
        </w:rPr>
        <w:t xml:space="preserve"> lead on ensuring there is a culture of excellent records management practices across the organisation, for both electronic and paper records, </w:t>
      </w:r>
    </w:p>
    <w:p w14:paraId="12523108" w14:textId="1A7A73D5" w:rsidR="00E43809" w:rsidRPr="00E93108" w:rsidRDefault="00E43809" w:rsidP="00760C78">
      <w:pPr>
        <w:numPr>
          <w:ilvl w:val="0"/>
          <w:numId w:val="12"/>
        </w:numPr>
        <w:tabs>
          <w:tab w:val="clear" w:pos="720"/>
          <w:tab w:val="num" w:pos="426"/>
        </w:tabs>
        <w:spacing w:after="120" w:line="240" w:lineRule="auto"/>
        <w:ind w:left="714" w:hanging="357"/>
        <w:rPr>
          <w:rFonts w:cs="Open Sans"/>
          <w:szCs w:val="22"/>
        </w:rPr>
      </w:pPr>
      <w:r w:rsidRPr="00E93108">
        <w:rPr>
          <w:rFonts w:cs="Open Sans"/>
          <w:szCs w:val="22"/>
        </w:rPr>
        <w:t xml:space="preserve">To ensure the Authority’s Electronic Documents and Records Management System is operated and maintained to the required standards for the registration, management, review and disposal of </w:t>
      </w:r>
      <w:r>
        <w:rPr>
          <w:rFonts w:cs="Open Sans"/>
          <w:szCs w:val="22"/>
        </w:rPr>
        <w:t>electronic and paper records.</w:t>
      </w:r>
    </w:p>
    <w:p w14:paraId="1DE7D4F3" w14:textId="66BDB315" w:rsidR="00E43809" w:rsidRDefault="00E43809" w:rsidP="00760C78">
      <w:pPr>
        <w:numPr>
          <w:ilvl w:val="0"/>
          <w:numId w:val="12"/>
        </w:numPr>
        <w:tabs>
          <w:tab w:val="clear" w:pos="720"/>
          <w:tab w:val="num" w:pos="426"/>
        </w:tabs>
        <w:spacing w:after="120" w:line="240" w:lineRule="auto"/>
        <w:ind w:left="714" w:hanging="357"/>
        <w:rPr>
          <w:rFonts w:cs="Open Sans"/>
          <w:szCs w:val="22"/>
        </w:rPr>
      </w:pPr>
      <w:r w:rsidRPr="00E93108">
        <w:rPr>
          <w:rFonts w:cs="Open Sans"/>
          <w:szCs w:val="22"/>
        </w:rPr>
        <w:lastRenderedPageBreak/>
        <w:t xml:space="preserve">To lead and implement the review of EDRMS specifications and produce relevant documentation to ensure the successful delivery </w:t>
      </w:r>
      <w:r w:rsidR="00167E73" w:rsidRPr="00E93108">
        <w:rPr>
          <w:rFonts w:cs="Open Sans"/>
          <w:szCs w:val="22"/>
        </w:rPr>
        <w:t>of business-critical</w:t>
      </w:r>
      <w:r w:rsidRPr="00E93108">
        <w:rPr>
          <w:rFonts w:cs="Open Sans"/>
          <w:szCs w:val="22"/>
        </w:rPr>
        <w:t xml:space="preserve"> systems that work to the Authority’s requirements.</w:t>
      </w:r>
    </w:p>
    <w:p w14:paraId="4327A2EC" w14:textId="6EEF056B" w:rsidR="00B72097" w:rsidRPr="00167E73" w:rsidRDefault="00B72097" w:rsidP="00760C78">
      <w:pPr>
        <w:pStyle w:val="ListParagraph"/>
        <w:numPr>
          <w:ilvl w:val="0"/>
          <w:numId w:val="12"/>
        </w:numPr>
        <w:spacing w:after="120" w:line="240" w:lineRule="auto"/>
        <w:ind w:left="714" w:hanging="357"/>
        <w:rPr>
          <w:rFonts w:eastAsia="Times New Roman" w:cs="Open Sans"/>
          <w:iCs/>
          <w:color w:val="auto"/>
          <w:szCs w:val="22"/>
          <w:lang w:val="en-US" w:eastAsia="en-US"/>
        </w:rPr>
      </w:pPr>
      <w:r>
        <w:rPr>
          <w:rFonts w:eastAsia="Times New Roman" w:cs="Open Sans"/>
          <w:iCs/>
          <w:color w:val="auto"/>
          <w:szCs w:val="22"/>
          <w:lang w:val="en-US" w:eastAsia="en-US"/>
        </w:rPr>
        <w:t>To have excellent c</w:t>
      </w:r>
      <w:r w:rsidR="00005E0A">
        <w:rPr>
          <w:rFonts w:eastAsia="Times New Roman" w:cs="Open Sans"/>
          <w:iCs/>
          <w:color w:val="auto"/>
          <w:szCs w:val="22"/>
          <w:lang w:val="en-US" w:eastAsia="en-US"/>
        </w:rPr>
        <w:t>ustomer service skills</w:t>
      </w:r>
      <w:r>
        <w:rPr>
          <w:rFonts w:eastAsia="Times New Roman" w:cs="Open Sans"/>
          <w:iCs/>
          <w:color w:val="auto"/>
          <w:szCs w:val="22"/>
          <w:lang w:val="en-US" w:eastAsia="en-US"/>
        </w:rPr>
        <w:t>.</w:t>
      </w:r>
    </w:p>
    <w:p w14:paraId="61E13588" w14:textId="1548769D" w:rsidR="00E43809" w:rsidRPr="00E93108" w:rsidRDefault="00E43809" w:rsidP="00760C78">
      <w:pPr>
        <w:numPr>
          <w:ilvl w:val="0"/>
          <w:numId w:val="12"/>
        </w:numPr>
        <w:tabs>
          <w:tab w:val="num" w:pos="426"/>
        </w:tabs>
        <w:spacing w:after="120" w:line="240" w:lineRule="auto"/>
        <w:ind w:left="714" w:hanging="357"/>
        <w:rPr>
          <w:rFonts w:cs="Open Sans"/>
          <w:szCs w:val="22"/>
        </w:rPr>
      </w:pPr>
      <w:r w:rsidRPr="00E93108">
        <w:rPr>
          <w:rFonts w:cs="Open Sans"/>
          <w:szCs w:val="22"/>
        </w:rPr>
        <w:t>To</w:t>
      </w:r>
      <w:r w:rsidR="00890C83">
        <w:rPr>
          <w:rFonts w:cs="Open Sans"/>
          <w:szCs w:val="22"/>
        </w:rPr>
        <w:t xml:space="preserve"> have knowledge and experience in responding to </w:t>
      </w:r>
      <w:r w:rsidRPr="00E93108">
        <w:rPr>
          <w:rFonts w:cs="Open Sans"/>
          <w:szCs w:val="22"/>
        </w:rPr>
        <w:t>Freedom of Information Act 2000 and E</w:t>
      </w:r>
      <w:r>
        <w:rPr>
          <w:rFonts w:cs="Open Sans"/>
          <w:szCs w:val="22"/>
        </w:rPr>
        <w:t xml:space="preserve">nvironmental </w:t>
      </w:r>
      <w:r w:rsidR="00167E73">
        <w:rPr>
          <w:rFonts w:cs="Open Sans"/>
          <w:szCs w:val="22"/>
        </w:rPr>
        <w:t>I</w:t>
      </w:r>
      <w:r>
        <w:rPr>
          <w:rFonts w:cs="Open Sans"/>
          <w:szCs w:val="22"/>
        </w:rPr>
        <w:t xml:space="preserve">nformation </w:t>
      </w:r>
      <w:r w:rsidRPr="00E93108">
        <w:rPr>
          <w:rFonts w:cs="Open Sans"/>
          <w:szCs w:val="22"/>
        </w:rPr>
        <w:t>R</w:t>
      </w:r>
      <w:r>
        <w:rPr>
          <w:rFonts w:cs="Open Sans"/>
          <w:szCs w:val="22"/>
        </w:rPr>
        <w:t>egulations</w:t>
      </w:r>
      <w:r w:rsidR="00890C83">
        <w:rPr>
          <w:rFonts w:cs="Open Sans"/>
          <w:szCs w:val="22"/>
        </w:rPr>
        <w:t xml:space="preserve"> requests</w:t>
      </w:r>
      <w:r w:rsidRPr="00E93108">
        <w:rPr>
          <w:rFonts w:cs="Open Sans"/>
          <w:szCs w:val="22"/>
        </w:rPr>
        <w:t>. To take account of the Codes of Practice issued in accordance with sections 45 and 46 of the Freedom of Information Act, which respectively set out good practice in handling requests for information and records management.</w:t>
      </w:r>
    </w:p>
    <w:p w14:paraId="17CF98A5" w14:textId="17FB1D29" w:rsidR="00E43809" w:rsidRPr="00E93108" w:rsidRDefault="003502D7" w:rsidP="00760C78">
      <w:pPr>
        <w:numPr>
          <w:ilvl w:val="0"/>
          <w:numId w:val="12"/>
        </w:numPr>
        <w:tabs>
          <w:tab w:val="num" w:pos="426"/>
        </w:tabs>
        <w:spacing w:after="120" w:line="240" w:lineRule="auto"/>
        <w:ind w:left="714" w:hanging="357"/>
        <w:rPr>
          <w:rFonts w:cs="Open Sans"/>
          <w:szCs w:val="22"/>
        </w:rPr>
      </w:pPr>
      <w:r>
        <w:rPr>
          <w:rFonts w:cs="Open Sans"/>
          <w:szCs w:val="22"/>
        </w:rPr>
        <w:t>Undertake</w:t>
      </w:r>
      <w:r w:rsidRPr="00E93108">
        <w:rPr>
          <w:rFonts w:cs="Open Sans"/>
          <w:szCs w:val="22"/>
        </w:rPr>
        <w:t xml:space="preserve"> </w:t>
      </w:r>
      <w:r w:rsidR="00E43809" w:rsidRPr="00E93108">
        <w:rPr>
          <w:rFonts w:cs="Open Sans"/>
          <w:szCs w:val="22"/>
        </w:rPr>
        <w:t>Internal Reviews and manage complaints made to ICO</w:t>
      </w:r>
      <w:r w:rsidR="00E43809">
        <w:rPr>
          <w:rFonts w:cs="Open Sans"/>
          <w:szCs w:val="22"/>
        </w:rPr>
        <w:t>.</w:t>
      </w:r>
    </w:p>
    <w:p w14:paraId="121FBD8C" w14:textId="4F35E8C5" w:rsidR="00E43809" w:rsidRPr="00E93108" w:rsidRDefault="003502D7" w:rsidP="00760C78">
      <w:pPr>
        <w:numPr>
          <w:ilvl w:val="0"/>
          <w:numId w:val="12"/>
        </w:numPr>
        <w:tabs>
          <w:tab w:val="num" w:pos="426"/>
        </w:tabs>
        <w:spacing w:after="120" w:line="240" w:lineRule="auto"/>
        <w:ind w:left="714" w:hanging="357"/>
        <w:rPr>
          <w:rFonts w:cs="Open Sans"/>
          <w:szCs w:val="22"/>
        </w:rPr>
      </w:pPr>
      <w:r>
        <w:rPr>
          <w:rFonts w:cs="Open Sans"/>
          <w:szCs w:val="22"/>
        </w:rPr>
        <w:t xml:space="preserve">Manage with the team </w:t>
      </w:r>
      <w:r w:rsidR="00E43809" w:rsidRPr="00E93108">
        <w:rPr>
          <w:rFonts w:cs="Open Sans"/>
          <w:szCs w:val="22"/>
        </w:rPr>
        <w:t xml:space="preserve">Access to Information Rights, </w:t>
      </w:r>
      <w:r w:rsidR="00E43809">
        <w:rPr>
          <w:rFonts w:cs="Open Sans"/>
          <w:szCs w:val="22"/>
        </w:rPr>
        <w:t>Subject Access Requests (</w:t>
      </w:r>
      <w:r w:rsidR="00E43809" w:rsidRPr="00E93108">
        <w:rPr>
          <w:rFonts w:cs="Open Sans"/>
          <w:szCs w:val="22"/>
        </w:rPr>
        <w:t>SARs</w:t>
      </w:r>
      <w:r w:rsidR="00E43809">
        <w:rPr>
          <w:rFonts w:cs="Open Sans"/>
          <w:szCs w:val="22"/>
        </w:rPr>
        <w:t>).</w:t>
      </w:r>
    </w:p>
    <w:p w14:paraId="66B761E6" w14:textId="77777777" w:rsidR="00E43809" w:rsidRPr="00E93108" w:rsidRDefault="00E43809" w:rsidP="00760C78">
      <w:pPr>
        <w:numPr>
          <w:ilvl w:val="0"/>
          <w:numId w:val="12"/>
        </w:numPr>
        <w:tabs>
          <w:tab w:val="num" w:pos="426"/>
        </w:tabs>
        <w:spacing w:after="120" w:line="240" w:lineRule="auto"/>
        <w:ind w:left="714" w:hanging="357"/>
        <w:rPr>
          <w:rFonts w:cs="Open Sans"/>
          <w:szCs w:val="22"/>
        </w:rPr>
      </w:pPr>
      <w:r w:rsidRPr="00E93108">
        <w:rPr>
          <w:rFonts w:cs="Open Sans"/>
          <w:szCs w:val="22"/>
        </w:rPr>
        <w:t>Assist with Data Protection Impact Assessments (DPIAs) and investigating data breaches</w:t>
      </w:r>
      <w:r>
        <w:rPr>
          <w:rFonts w:cs="Open Sans"/>
          <w:szCs w:val="22"/>
        </w:rPr>
        <w:t>.</w:t>
      </w:r>
    </w:p>
    <w:p w14:paraId="24339DAE" w14:textId="77777777" w:rsidR="00E43809" w:rsidRPr="00E93108" w:rsidRDefault="00E43809" w:rsidP="00760C78">
      <w:pPr>
        <w:numPr>
          <w:ilvl w:val="0"/>
          <w:numId w:val="12"/>
        </w:numPr>
        <w:tabs>
          <w:tab w:val="num" w:pos="426"/>
        </w:tabs>
        <w:spacing w:after="120" w:line="240" w:lineRule="auto"/>
        <w:ind w:left="714" w:hanging="357"/>
        <w:rPr>
          <w:rFonts w:cs="Open Sans"/>
          <w:szCs w:val="22"/>
        </w:rPr>
      </w:pPr>
      <w:r w:rsidRPr="00E93108">
        <w:rPr>
          <w:rFonts w:cs="Open Sans"/>
          <w:szCs w:val="22"/>
        </w:rPr>
        <w:t>To manage all aspects of the Authority’s records stores and deliver a safe, effective and efficient records management service to authorised users.</w:t>
      </w:r>
    </w:p>
    <w:p w14:paraId="6B34EFFA" w14:textId="179A633F" w:rsidR="00E43809" w:rsidRPr="00E93108" w:rsidRDefault="00E43809" w:rsidP="00760C78">
      <w:pPr>
        <w:numPr>
          <w:ilvl w:val="0"/>
          <w:numId w:val="12"/>
        </w:numPr>
        <w:tabs>
          <w:tab w:val="num" w:pos="426"/>
        </w:tabs>
        <w:spacing w:after="120" w:line="240" w:lineRule="auto"/>
        <w:ind w:left="714" w:hanging="357"/>
        <w:rPr>
          <w:rFonts w:cs="Open Sans"/>
          <w:szCs w:val="22"/>
        </w:rPr>
      </w:pPr>
      <w:r w:rsidRPr="00E93108">
        <w:rPr>
          <w:rFonts w:cs="Open Sans"/>
          <w:szCs w:val="22"/>
        </w:rPr>
        <w:t>To consider efficiency savings</w:t>
      </w:r>
      <w:r w:rsidR="00890C83">
        <w:rPr>
          <w:rFonts w:cs="Open Sans"/>
          <w:szCs w:val="22"/>
        </w:rPr>
        <w:t xml:space="preserve"> to enable the business to work smarter with</w:t>
      </w:r>
      <w:r w:rsidR="00B72097">
        <w:rPr>
          <w:rFonts w:cs="Open Sans"/>
          <w:szCs w:val="22"/>
        </w:rPr>
        <w:t xml:space="preserve"> the</w:t>
      </w:r>
      <w:r w:rsidR="00890C83">
        <w:rPr>
          <w:rFonts w:cs="Open Sans"/>
          <w:szCs w:val="22"/>
        </w:rPr>
        <w:t xml:space="preserve"> management of </w:t>
      </w:r>
      <w:r w:rsidR="00B72097">
        <w:rPr>
          <w:rFonts w:cs="Open Sans"/>
          <w:szCs w:val="22"/>
        </w:rPr>
        <w:t xml:space="preserve">information and </w:t>
      </w:r>
      <w:r w:rsidR="00890C83">
        <w:rPr>
          <w:rFonts w:cs="Open Sans"/>
          <w:szCs w:val="22"/>
        </w:rPr>
        <w:t>records</w:t>
      </w:r>
      <w:r w:rsidR="00167E73">
        <w:rPr>
          <w:rFonts w:cs="Open Sans"/>
          <w:szCs w:val="22"/>
        </w:rPr>
        <w:t>.</w:t>
      </w:r>
      <w:r w:rsidRPr="00E93108">
        <w:rPr>
          <w:rFonts w:cs="Open Sans"/>
          <w:szCs w:val="22"/>
        </w:rPr>
        <w:t xml:space="preserve"> </w:t>
      </w:r>
      <w:r w:rsidR="00890C83" w:rsidRPr="00E93108">
        <w:rPr>
          <w:rFonts w:cs="Open Sans"/>
          <w:szCs w:val="22"/>
        </w:rPr>
        <w:t xml:space="preserve"> </w:t>
      </w:r>
    </w:p>
    <w:p w14:paraId="68E74CDE" w14:textId="77777777" w:rsidR="00E43809" w:rsidRPr="00E93108" w:rsidRDefault="00E43809" w:rsidP="00760C78">
      <w:pPr>
        <w:numPr>
          <w:ilvl w:val="0"/>
          <w:numId w:val="12"/>
        </w:numPr>
        <w:tabs>
          <w:tab w:val="num" w:pos="426"/>
        </w:tabs>
        <w:spacing w:after="120" w:line="240" w:lineRule="auto"/>
        <w:ind w:left="714" w:hanging="357"/>
        <w:rPr>
          <w:rFonts w:cs="Open Sans"/>
          <w:szCs w:val="22"/>
        </w:rPr>
      </w:pPr>
      <w:r w:rsidRPr="00E93108">
        <w:rPr>
          <w:rFonts w:cs="Open Sans"/>
          <w:szCs w:val="22"/>
        </w:rPr>
        <w:t>To review and revise the Authority’s filing systems, both manual and, as appropriate, electronic.</w:t>
      </w:r>
    </w:p>
    <w:p w14:paraId="0C7CD504" w14:textId="77777777" w:rsidR="00E43809" w:rsidRPr="00E93108" w:rsidRDefault="00E43809" w:rsidP="00760C78">
      <w:pPr>
        <w:numPr>
          <w:ilvl w:val="0"/>
          <w:numId w:val="12"/>
        </w:numPr>
        <w:tabs>
          <w:tab w:val="num" w:pos="426"/>
        </w:tabs>
        <w:spacing w:after="120" w:line="240" w:lineRule="auto"/>
        <w:ind w:left="714" w:hanging="357"/>
        <w:rPr>
          <w:rFonts w:cs="Open Sans"/>
          <w:szCs w:val="22"/>
        </w:rPr>
      </w:pPr>
      <w:r w:rsidRPr="00E93108">
        <w:rPr>
          <w:rFonts w:cs="Open Sans"/>
          <w:szCs w:val="22"/>
        </w:rPr>
        <w:t>To instigate first review of records i.e. appraising the records against the disposal schedule for retention/disposal.</w:t>
      </w:r>
    </w:p>
    <w:p w14:paraId="2C04B14D" w14:textId="07CC7880" w:rsidR="00E43809" w:rsidRPr="00E93108" w:rsidRDefault="00E43809" w:rsidP="00760C78">
      <w:pPr>
        <w:pStyle w:val="ListParagraph"/>
        <w:numPr>
          <w:ilvl w:val="0"/>
          <w:numId w:val="12"/>
        </w:numPr>
        <w:spacing w:after="120" w:line="240" w:lineRule="auto"/>
        <w:ind w:left="714" w:hanging="357"/>
        <w:rPr>
          <w:rFonts w:cs="Open Sans"/>
          <w:szCs w:val="22"/>
        </w:rPr>
      </w:pPr>
      <w:r w:rsidRPr="00E93108">
        <w:rPr>
          <w:rFonts w:cs="Open Sans"/>
          <w:szCs w:val="22"/>
        </w:rPr>
        <w:t xml:space="preserve">To liaise with </w:t>
      </w:r>
      <w:r>
        <w:rPr>
          <w:rFonts w:cs="Open Sans"/>
          <w:szCs w:val="22"/>
        </w:rPr>
        <w:t xml:space="preserve">DESNZ/DSIT </w:t>
      </w:r>
      <w:r w:rsidRPr="00E93108">
        <w:rPr>
          <w:rFonts w:cs="Open Sans"/>
          <w:szCs w:val="22"/>
        </w:rPr>
        <w:t>K</w:t>
      </w:r>
      <w:r w:rsidR="00890C83">
        <w:rPr>
          <w:rFonts w:cs="Open Sans"/>
          <w:szCs w:val="22"/>
        </w:rPr>
        <w:t xml:space="preserve">nowledge </w:t>
      </w:r>
      <w:r w:rsidRPr="00E93108">
        <w:rPr>
          <w:rFonts w:cs="Open Sans"/>
          <w:szCs w:val="22"/>
        </w:rPr>
        <w:t>I</w:t>
      </w:r>
      <w:r w:rsidR="00890C83">
        <w:rPr>
          <w:rFonts w:cs="Open Sans"/>
          <w:szCs w:val="22"/>
        </w:rPr>
        <w:t xml:space="preserve">nformation </w:t>
      </w:r>
      <w:r w:rsidRPr="00E93108">
        <w:rPr>
          <w:rFonts w:cs="Open Sans"/>
          <w:szCs w:val="22"/>
        </w:rPr>
        <w:t>M</w:t>
      </w:r>
      <w:r w:rsidR="00890C83">
        <w:rPr>
          <w:rFonts w:cs="Open Sans"/>
          <w:szCs w:val="22"/>
        </w:rPr>
        <w:t>anagement</w:t>
      </w:r>
      <w:r w:rsidR="00B72097">
        <w:rPr>
          <w:rFonts w:cs="Open Sans"/>
          <w:szCs w:val="22"/>
        </w:rPr>
        <w:t xml:space="preserve"> (KIM)</w:t>
      </w:r>
      <w:r w:rsidRPr="00E93108">
        <w:rPr>
          <w:rFonts w:cs="Open Sans"/>
          <w:szCs w:val="22"/>
        </w:rPr>
        <w:t xml:space="preserve"> </w:t>
      </w:r>
      <w:r w:rsidR="00890C83">
        <w:rPr>
          <w:rFonts w:cs="Open Sans"/>
          <w:szCs w:val="22"/>
        </w:rPr>
        <w:t>community and other arm’s length bodies</w:t>
      </w:r>
      <w:r>
        <w:rPr>
          <w:rFonts w:cs="Open Sans"/>
          <w:szCs w:val="22"/>
        </w:rPr>
        <w:t>.</w:t>
      </w:r>
    </w:p>
    <w:p w14:paraId="4B12AF50" w14:textId="77777777" w:rsidR="00E43809" w:rsidRPr="00E93108" w:rsidRDefault="00E43809" w:rsidP="00760C78">
      <w:pPr>
        <w:pStyle w:val="ListParagraph"/>
        <w:numPr>
          <w:ilvl w:val="0"/>
          <w:numId w:val="12"/>
        </w:numPr>
        <w:spacing w:after="120" w:line="240" w:lineRule="auto"/>
        <w:ind w:left="714" w:hanging="357"/>
        <w:rPr>
          <w:rFonts w:cs="Open Sans"/>
          <w:szCs w:val="22"/>
        </w:rPr>
      </w:pPr>
      <w:r>
        <w:rPr>
          <w:rFonts w:cs="Open Sans"/>
          <w:szCs w:val="22"/>
        </w:rPr>
        <w:t xml:space="preserve">Through Business </w:t>
      </w:r>
      <w:r w:rsidRPr="00E93108">
        <w:rPr>
          <w:rFonts w:cs="Open Sans"/>
          <w:szCs w:val="22"/>
        </w:rPr>
        <w:t>and Project planning</w:t>
      </w:r>
      <w:r>
        <w:rPr>
          <w:rFonts w:cs="Open Sans"/>
          <w:szCs w:val="22"/>
        </w:rPr>
        <w:t>,</w:t>
      </w:r>
      <w:r w:rsidRPr="00E93108">
        <w:rPr>
          <w:rFonts w:cs="Open Sans"/>
          <w:szCs w:val="22"/>
        </w:rPr>
        <w:t xml:space="preserve"> contribute to other Authority projects on all matters affecting records management.</w:t>
      </w:r>
    </w:p>
    <w:p w14:paraId="359E3B35" w14:textId="77777777" w:rsidR="00E43809" w:rsidRDefault="00E43809" w:rsidP="00C30410">
      <w:pPr>
        <w:spacing w:after="0" w:line="240" w:lineRule="auto"/>
        <w:rPr>
          <w:rFonts w:ascii="Merriweather" w:eastAsia="Times New Roman" w:hAnsi="Merriweather" w:cs="Open Sans"/>
          <w:color w:val="auto"/>
          <w:szCs w:val="22"/>
        </w:rPr>
      </w:pPr>
    </w:p>
    <w:p w14:paraId="0EC94AB3" w14:textId="77777777" w:rsidR="00E43809" w:rsidRPr="006D2B24" w:rsidRDefault="00E43809" w:rsidP="00E43809">
      <w:pPr>
        <w:ind w:left="360"/>
        <w:rPr>
          <w:rFonts w:ascii="Merriweather" w:hAnsi="Merriweather" w:cs="Open Sans"/>
          <w:b/>
          <w:color w:val="005595"/>
          <w:sz w:val="26"/>
          <w:szCs w:val="26"/>
        </w:rPr>
      </w:pPr>
      <w:r>
        <w:rPr>
          <w:rFonts w:ascii="Merriweather" w:hAnsi="Merriweather" w:cs="Open Sans"/>
          <w:b/>
          <w:color w:val="005595"/>
          <w:sz w:val="26"/>
          <w:szCs w:val="26"/>
        </w:rPr>
        <w:t xml:space="preserve">The National Archives </w:t>
      </w:r>
    </w:p>
    <w:p w14:paraId="5B4360DC" w14:textId="77777777" w:rsidR="00E43809" w:rsidRPr="00E93108" w:rsidRDefault="00E43809" w:rsidP="00760C78">
      <w:pPr>
        <w:numPr>
          <w:ilvl w:val="0"/>
          <w:numId w:val="13"/>
        </w:numPr>
        <w:tabs>
          <w:tab w:val="clear" w:pos="360"/>
          <w:tab w:val="num" w:pos="426"/>
          <w:tab w:val="num" w:pos="720"/>
        </w:tabs>
        <w:spacing w:after="120" w:line="240" w:lineRule="auto"/>
        <w:ind w:left="714" w:hanging="357"/>
        <w:rPr>
          <w:rFonts w:cs="Open Sans"/>
          <w:szCs w:val="22"/>
        </w:rPr>
      </w:pPr>
      <w:r w:rsidRPr="00E93108">
        <w:rPr>
          <w:rFonts w:cs="Open Sans"/>
          <w:szCs w:val="22"/>
        </w:rPr>
        <w:t>To administer</w:t>
      </w:r>
      <w:r w:rsidRPr="00E93108">
        <w:rPr>
          <w:rFonts w:cs="Open Sans"/>
          <w:i/>
          <w:szCs w:val="22"/>
        </w:rPr>
        <w:t xml:space="preserve"> </w:t>
      </w:r>
      <w:r w:rsidRPr="00E93108">
        <w:rPr>
          <w:rFonts w:cs="Open Sans"/>
          <w:szCs w:val="22"/>
        </w:rPr>
        <w:t>all records owned by the Authority in accordance with the requirements of the Public Records Act 1958 and Section 46 of FOIA</w:t>
      </w:r>
      <w:r>
        <w:rPr>
          <w:rFonts w:cs="Open Sans"/>
          <w:szCs w:val="22"/>
        </w:rPr>
        <w:t>.</w:t>
      </w:r>
    </w:p>
    <w:p w14:paraId="42E7BBBA" w14:textId="1758CDE6" w:rsidR="00E43809" w:rsidRPr="00E93108" w:rsidRDefault="00E43809" w:rsidP="00760C78">
      <w:pPr>
        <w:numPr>
          <w:ilvl w:val="0"/>
          <w:numId w:val="13"/>
        </w:numPr>
        <w:tabs>
          <w:tab w:val="clear" w:pos="360"/>
          <w:tab w:val="num" w:pos="426"/>
          <w:tab w:val="num" w:pos="720"/>
        </w:tabs>
        <w:spacing w:after="120" w:line="240" w:lineRule="auto"/>
        <w:ind w:left="714" w:hanging="357"/>
        <w:rPr>
          <w:rFonts w:cs="Open Sans"/>
          <w:szCs w:val="22"/>
        </w:rPr>
      </w:pPr>
      <w:r w:rsidRPr="00E93108">
        <w:rPr>
          <w:rFonts w:cs="Open Sans"/>
          <w:szCs w:val="22"/>
        </w:rPr>
        <w:t xml:space="preserve">To prepare disposal schedules for records and agree these with the National Archives, </w:t>
      </w:r>
      <w:r>
        <w:rPr>
          <w:rFonts w:cs="Open Sans"/>
          <w:szCs w:val="22"/>
        </w:rPr>
        <w:t>DESNZ</w:t>
      </w:r>
      <w:r w:rsidR="00AD431E">
        <w:rPr>
          <w:rFonts w:cs="Open Sans"/>
          <w:szCs w:val="22"/>
        </w:rPr>
        <w:t xml:space="preserve"> </w:t>
      </w:r>
      <w:r w:rsidRPr="00E93108">
        <w:rPr>
          <w:rFonts w:cs="Open Sans"/>
          <w:szCs w:val="22"/>
        </w:rPr>
        <w:t>and action the review decisions contained therein.</w:t>
      </w:r>
    </w:p>
    <w:p w14:paraId="260E1970" w14:textId="7A84F9FD" w:rsidR="00E43809" w:rsidRPr="00167E73" w:rsidRDefault="00E43809" w:rsidP="00760C78">
      <w:pPr>
        <w:numPr>
          <w:ilvl w:val="0"/>
          <w:numId w:val="13"/>
        </w:numPr>
        <w:tabs>
          <w:tab w:val="clear" w:pos="360"/>
          <w:tab w:val="num" w:pos="426"/>
          <w:tab w:val="num" w:pos="720"/>
        </w:tabs>
        <w:spacing w:after="120" w:line="240" w:lineRule="auto"/>
        <w:ind w:left="714" w:hanging="357"/>
        <w:rPr>
          <w:rFonts w:cs="Open Sans"/>
          <w:szCs w:val="22"/>
        </w:rPr>
      </w:pPr>
      <w:r w:rsidRPr="00E93108">
        <w:rPr>
          <w:rFonts w:cs="Open Sans"/>
          <w:szCs w:val="22"/>
        </w:rPr>
        <w:t>To meet public sector targets set by government in discussion with and monitored by the National Archives.</w:t>
      </w:r>
    </w:p>
    <w:p w14:paraId="4C35E3C7" w14:textId="77777777" w:rsidR="00177E30" w:rsidRDefault="00177E30" w:rsidP="00E43809">
      <w:pPr>
        <w:ind w:left="360"/>
        <w:rPr>
          <w:rFonts w:ascii="Merriweather" w:hAnsi="Merriweather" w:cs="Open Sans"/>
          <w:b/>
          <w:color w:val="005595"/>
          <w:sz w:val="26"/>
          <w:szCs w:val="26"/>
        </w:rPr>
      </w:pPr>
    </w:p>
    <w:p w14:paraId="4A17CB80" w14:textId="77777777" w:rsidR="00177E30" w:rsidRDefault="00177E30" w:rsidP="00E43809">
      <w:pPr>
        <w:ind w:left="360"/>
        <w:rPr>
          <w:rFonts w:ascii="Merriweather" w:hAnsi="Merriweather" w:cs="Open Sans"/>
          <w:b/>
          <w:color w:val="005595"/>
          <w:sz w:val="26"/>
          <w:szCs w:val="26"/>
        </w:rPr>
      </w:pPr>
    </w:p>
    <w:p w14:paraId="7057592F" w14:textId="77777777" w:rsidR="00177E30" w:rsidRDefault="00177E30">
      <w:pPr>
        <w:spacing w:after="0" w:line="240" w:lineRule="auto"/>
        <w:rPr>
          <w:rFonts w:ascii="Merriweather" w:hAnsi="Merriweather" w:cs="Open Sans"/>
          <w:b/>
          <w:color w:val="005595"/>
          <w:sz w:val="26"/>
          <w:szCs w:val="26"/>
        </w:rPr>
      </w:pPr>
      <w:r>
        <w:rPr>
          <w:rFonts w:ascii="Merriweather" w:hAnsi="Merriweather" w:cs="Open Sans"/>
          <w:b/>
          <w:color w:val="005595"/>
          <w:sz w:val="26"/>
          <w:szCs w:val="26"/>
        </w:rPr>
        <w:br w:type="page"/>
      </w:r>
    </w:p>
    <w:p w14:paraId="05F2B761" w14:textId="5E835B6D" w:rsidR="00E43809" w:rsidRPr="006D2B24" w:rsidRDefault="00E43809" w:rsidP="00E43809">
      <w:pPr>
        <w:ind w:left="360"/>
        <w:rPr>
          <w:rFonts w:ascii="Merriweather" w:hAnsi="Merriweather" w:cs="Open Sans"/>
          <w:b/>
          <w:color w:val="005595"/>
          <w:sz w:val="26"/>
          <w:szCs w:val="26"/>
        </w:rPr>
      </w:pPr>
      <w:r w:rsidRPr="006D2B24">
        <w:rPr>
          <w:rFonts w:ascii="Merriweather" w:hAnsi="Merriweather" w:cs="Open Sans"/>
          <w:b/>
          <w:color w:val="005595"/>
          <w:sz w:val="26"/>
          <w:szCs w:val="26"/>
        </w:rPr>
        <w:lastRenderedPageBreak/>
        <w:t>Policy/Standards Formulation and Compliance</w:t>
      </w:r>
    </w:p>
    <w:p w14:paraId="4B71C7F9" w14:textId="77777777"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provide advice on records management policy matters and ensure implementation through appropriate governance arrangements approval where required.</w:t>
      </w:r>
    </w:p>
    <w:p w14:paraId="67117D16" w14:textId="3BA0EC19"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make accessible the Records Management Policy to all authorised users of the Authority’s records. Provide tailored guides for each department of what and where to store information.</w:t>
      </w:r>
    </w:p>
    <w:p w14:paraId="24F8A8D5" w14:textId="53A46D11"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prepa</w:t>
      </w:r>
      <w:r>
        <w:rPr>
          <w:rFonts w:cs="Open Sans"/>
          <w:szCs w:val="22"/>
        </w:rPr>
        <w:t xml:space="preserve">re and keep updated </w:t>
      </w:r>
      <w:r w:rsidRPr="00E93108">
        <w:rPr>
          <w:rFonts w:cs="Open Sans"/>
          <w:szCs w:val="22"/>
        </w:rPr>
        <w:t>Information and Records Risk Management issues on the Team and Corporate register in conjunction with the Authority’s designated Risk Manager and SIRO</w:t>
      </w:r>
      <w:r>
        <w:rPr>
          <w:rFonts w:cs="Open Sans"/>
          <w:szCs w:val="22"/>
        </w:rPr>
        <w:t>.</w:t>
      </w:r>
    </w:p>
    <w:p w14:paraId="7271C62C" w14:textId="18DE27F4"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keep updated the procedure for responding to requests under the Freedom of Information Act 2000, EIR or SARs, working with the Data Protection Officer</w:t>
      </w:r>
      <w:r>
        <w:rPr>
          <w:rFonts w:cs="Open Sans"/>
          <w:szCs w:val="22"/>
        </w:rPr>
        <w:t>.</w:t>
      </w:r>
    </w:p>
    <w:p w14:paraId="11CC7B2D" w14:textId="43AB081F"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ensure appropriate</w:t>
      </w:r>
      <w:r w:rsidR="00890C83">
        <w:rPr>
          <w:rFonts w:cs="Open Sans"/>
          <w:szCs w:val="22"/>
        </w:rPr>
        <w:t xml:space="preserve"> information security</w:t>
      </w:r>
      <w:r w:rsidRPr="00E93108">
        <w:rPr>
          <w:rFonts w:cs="Open Sans"/>
          <w:szCs w:val="22"/>
        </w:rPr>
        <w:t xml:space="preserve"> measures are in place and continuously applied to prevent unauthorised access to the Authority’s</w:t>
      </w:r>
      <w:r w:rsidR="00890C83">
        <w:rPr>
          <w:rFonts w:cs="Open Sans"/>
          <w:szCs w:val="22"/>
        </w:rPr>
        <w:t xml:space="preserve"> digital and physical</w:t>
      </w:r>
      <w:r w:rsidRPr="00E93108">
        <w:rPr>
          <w:rFonts w:cs="Open Sans"/>
          <w:szCs w:val="22"/>
        </w:rPr>
        <w:t xml:space="preserve"> records.</w:t>
      </w:r>
    </w:p>
    <w:p w14:paraId="6C9E241E" w14:textId="77777777"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contribute to project work affecting information and records management.</w:t>
      </w:r>
    </w:p>
    <w:p w14:paraId="09DC8AA3" w14:textId="77777777"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prepare and manage the Records Management Department budget within agreed limits.</w:t>
      </w:r>
    </w:p>
    <w:p w14:paraId="6CBF4CE1" w14:textId="77777777" w:rsidR="00E43809" w:rsidRPr="00E93108" w:rsidRDefault="00E43809" w:rsidP="00177E30">
      <w:pPr>
        <w:numPr>
          <w:ilvl w:val="0"/>
          <w:numId w:val="14"/>
        </w:numPr>
        <w:spacing w:after="120" w:line="240" w:lineRule="auto"/>
        <w:ind w:hanging="357"/>
        <w:rPr>
          <w:rFonts w:cs="Open Sans"/>
          <w:szCs w:val="22"/>
        </w:rPr>
      </w:pPr>
      <w:r w:rsidRPr="00E93108">
        <w:rPr>
          <w:rFonts w:cs="Open Sans"/>
          <w:szCs w:val="22"/>
        </w:rPr>
        <w:t>To fulfil all aspects required as manager of EDRMS including, but is not limited to:</w:t>
      </w:r>
    </w:p>
    <w:p w14:paraId="01F54063" w14:textId="77777777" w:rsidR="00E43809" w:rsidRPr="00E93108" w:rsidRDefault="00E43809" w:rsidP="00177E30">
      <w:pPr>
        <w:numPr>
          <w:ilvl w:val="1"/>
          <w:numId w:val="16"/>
        </w:numPr>
        <w:spacing w:after="120" w:line="240" w:lineRule="auto"/>
        <w:rPr>
          <w:rFonts w:cs="Open Sans"/>
          <w:szCs w:val="22"/>
        </w:rPr>
      </w:pPr>
      <w:r w:rsidRPr="00E93108">
        <w:rPr>
          <w:rFonts w:cs="Open Sans"/>
          <w:szCs w:val="22"/>
        </w:rPr>
        <w:t>Compilation and presentation of reports to Head of Department</w:t>
      </w:r>
    </w:p>
    <w:p w14:paraId="38B3D821" w14:textId="77777777" w:rsidR="00E43809" w:rsidRPr="00E93108" w:rsidRDefault="00E43809" w:rsidP="00177E30">
      <w:pPr>
        <w:numPr>
          <w:ilvl w:val="1"/>
          <w:numId w:val="16"/>
        </w:numPr>
        <w:spacing w:after="120" w:line="240" w:lineRule="auto"/>
        <w:rPr>
          <w:rFonts w:cs="Open Sans"/>
          <w:szCs w:val="22"/>
        </w:rPr>
      </w:pPr>
      <w:r w:rsidRPr="00E93108">
        <w:rPr>
          <w:rFonts w:cs="Open Sans"/>
          <w:szCs w:val="22"/>
        </w:rPr>
        <w:t>Close liaison with ICT Service Delivery Manager on EDRMS service delivery standards and problem management</w:t>
      </w:r>
    </w:p>
    <w:p w14:paraId="66772C60" w14:textId="77777777" w:rsidR="00E43809" w:rsidRPr="00E93108" w:rsidRDefault="00E43809" w:rsidP="00177E30">
      <w:pPr>
        <w:numPr>
          <w:ilvl w:val="1"/>
          <w:numId w:val="16"/>
        </w:numPr>
        <w:spacing w:after="120" w:line="240" w:lineRule="auto"/>
        <w:rPr>
          <w:rFonts w:cs="Open Sans"/>
          <w:szCs w:val="22"/>
        </w:rPr>
      </w:pPr>
      <w:r w:rsidRPr="00E93108">
        <w:rPr>
          <w:rFonts w:cs="Open Sans"/>
          <w:szCs w:val="22"/>
        </w:rPr>
        <w:t>Liaison with the EDRMS Supplier on all aspects of the EDRMS service including Service Level Agreements and problem management</w:t>
      </w:r>
    </w:p>
    <w:p w14:paraId="04EE4D2C" w14:textId="77777777" w:rsidR="00E43809" w:rsidRPr="00E93108" w:rsidRDefault="00E43809" w:rsidP="00177E30">
      <w:pPr>
        <w:numPr>
          <w:ilvl w:val="1"/>
          <w:numId w:val="16"/>
        </w:numPr>
        <w:spacing w:after="120" w:line="240" w:lineRule="auto"/>
        <w:rPr>
          <w:rFonts w:cs="Open Sans"/>
          <w:szCs w:val="22"/>
        </w:rPr>
      </w:pPr>
      <w:r w:rsidRPr="00E93108">
        <w:rPr>
          <w:rFonts w:cs="Open Sans"/>
          <w:szCs w:val="22"/>
        </w:rPr>
        <w:t>Progress with further EDRMS objectives in line with business requirements</w:t>
      </w:r>
    </w:p>
    <w:p w14:paraId="115E1BB6" w14:textId="77777777" w:rsidR="00E43809" w:rsidRPr="00E93108" w:rsidRDefault="00E43809" w:rsidP="00177E30">
      <w:pPr>
        <w:numPr>
          <w:ilvl w:val="0"/>
          <w:numId w:val="15"/>
        </w:numPr>
        <w:spacing w:after="120" w:line="240" w:lineRule="auto"/>
        <w:ind w:left="714" w:hanging="357"/>
        <w:rPr>
          <w:rFonts w:cs="Open Sans"/>
          <w:szCs w:val="22"/>
        </w:rPr>
      </w:pPr>
      <w:r w:rsidRPr="00E93108">
        <w:rPr>
          <w:rFonts w:cs="Open Sans"/>
          <w:szCs w:val="22"/>
        </w:rPr>
        <w:t xml:space="preserve">To deal with general and detailed enquiries from </w:t>
      </w:r>
      <w:r>
        <w:rPr>
          <w:rFonts w:cs="Open Sans"/>
          <w:szCs w:val="22"/>
        </w:rPr>
        <w:t>DESNZ</w:t>
      </w:r>
      <w:r w:rsidRPr="00E93108">
        <w:rPr>
          <w:rFonts w:cs="Open Sans"/>
          <w:szCs w:val="22"/>
        </w:rPr>
        <w:t>, Consultants and other professionals e.g. Legal, the National Archives, County Records Offices, Iron Mountain and members of the public and supply information to authorised persons taking full account of applicable legislation including the Freedom of Information Act 2000.</w:t>
      </w:r>
    </w:p>
    <w:p w14:paraId="6259D687" w14:textId="77777777" w:rsidR="00E43809" w:rsidRPr="00E93108" w:rsidRDefault="00E43809" w:rsidP="00177E30">
      <w:pPr>
        <w:numPr>
          <w:ilvl w:val="0"/>
          <w:numId w:val="15"/>
        </w:numPr>
        <w:spacing w:after="120" w:line="240" w:lineRule="auto"/>
        <w:ind w:left="714" w:hanging="357"/>
        <w:rPr>
          <w:rFonts w:cs="Open Sans"/>
          <w:szCs w:val="22"/>
        </w:rPr>
      </w:pPr>
      <w:r w:rsidRPr="00E93108">
        <w:rPr>
          <w:rFonts w:cs="Open Sans"/>
          <w:szCs w:val="22"/>
        </w:rPr>
        <w:t>To contribute to the Business Continuity Plan with the aim of ensuring that a Records Management service can continue in the event that the Plan is invoked.</w:t>
      </w:r>
    </w:p>
    <w:p w14:paraId="2B87E8D6" w14:textId="77777777" w:rsidR="00E43809" w:rsidRPr="00E93108" w:rsidRDefault="00E43809" w:rsidP="00177E30">
      <w:pPr>
        <w:numPr>
          <w:ilvl w:val="0"/>
          <w:numId w:val="15"/>
        </w:numPr>
        <w:spacing w:after="120" w:line="240" w:lineRule="auto"/>
        <w:ind w:left="714" w:hanging="357"/>
        <w:rPr>
          <w:rFonts w:cs="Open Sans"/>
          <w:szCs w:val="22"/>
        </w:rPr>
      </w:pPr>
      <w:r w:rsidRPr="00E93108">
        <w:rPr>
          <w:rFonts w:cs="Open Sans"/>
          <w:szCs w:val="22"/>
        </w:rPr>
        <w:t>To identify, record and manage the Health, Safety and Wellbeing risks associated with the Records Management function.</w:t>
      </w:r>
    </w:p>
    <w:p w14:paraId="17FC33E2" w14:textId="77777777" w:rsidR="00E43809" w:rsidRPr="00AC6C95" w:rsidRDefault="00E43809" w:rsidP="00177E30">
      <w:pPr>
        <w:numPr>
          <w:ilvl w:val="0"/>
          <w:numId w:val="15"/>
        </w:numPr>
        <w:spacing w:after="120" w:line="240" w:lineRule="auto"/>
        <w:ind w:left="714" w:hanging="357"/>
        <w:rPr>
          <w:rFonts w:cs="Open Sans"/>
          <w:szCs w:val="22"/>
        </w:rPr>
      </w:pPr>
      <w:r w:rsidRPr="00E93108">
        <w:rPr>
          <w:rFonts w:cs="Open Sans"/>
          <w:szCs w:val="22"/>
        </w:rPr>
        <w:t>To support the Executive and line managers by locating and providing information to facilitate the carrying out of the Authority’s statutory duties.</w:t>
      </w:r>
    </w:p>
    <w:p w14:paraId="1865A721" w14:textId="77777777" w:rsidR="00E43809" w:rsidRPr="00C30410" w:rsidRDefault="00E43809" w:rsidP="00C30410">
      <w:pPr>
        <w:spacing w:after="0" w:line="240" w:lineRule="auto"/>
        <w:rPr>
          <w:rFonts w:ascii="Merriweather" w:eastAsia="Times New Roman" w:hAnsi="Merriweather" w:cs="Open Sans"/>
          <w:color w:val="auto"/>
          <w:szCs w:val="22"/>
        </w:rPr>
      </w:pPr>
    </w:p>
    <w:p w14:paraId="117A7D5A" w14:textId="77777777" w:rsidR="00C30410" w:rsidRPr="00C30410" w:rsidRDefault="00C30410" w:rsidP="00C30410">
      <w:pPr>
        <w:spacing w:after="0" w:line="240" w:lineRule="auto"/>
        <w:rPr>
          <w:rFonts w:ascii="Merriweather" w:eastAsia="Times New Roman" w:hAnsi="Merriweather" w:cs="Open Sans"/>
          <w:color w:val="auto"/>
          <w:szCs w:val="22"/>
        </w:rPr>
      </w:pPr>
    </w:p>
    <w:p w14:paraId="111B71DD" w14:textId="77777777" w:rsidR="00760C78" w:rsidRDefault="00760C78">
      <w:pPr>
        <w:spacing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br w:type="page"/>
      </w:r>
    </w:p>
    <w:p w14:paraId="2327AA42" w14:textId="7678BDEF" w:rsid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lastRenderedPageBreak/>
        <w:t xml:space="preserve">General </w:t>
      </w:r>
    </w:p>
    <w:p w14:paraId="42FD6355" w14:textId="77777777" w:rsidR="00E43809" w:rsidRPr="00C30410" w:rsidRDefault="00E43809" w:rsidP="00C30410">
      <w:pPr>
        <w:spacing w:after="0" w:line="240" w:lineRule="auto"/>
        <w:rPr>
          <w:rFonts w:ascii="Merriweather" w:eastAsia="Times New Roman" w:hAnsi="Merriweather" w:cs="Open Sans"/>
          <w:b/>
          <w:color w:val="005595"/>
          <w:sz w:val="26"/>
          <w:szCs w:val="26"/>
        </w:rPr>
      </w:pPr>
    </w:p>
    <w:p w14:paraId="09563BD3" w14:textId="77777777" w:rsidR="006E74A0" w:rsidRPr="006E74A0" w:rsidRDefault="006E74A0" w:rsidP="00177E30">
      <w:pPr>
        <w:numPr>
          <w:ilvl w:val="0"/>
          <w:numId w:val="7"/>
        </w:numPr>
        <w:spacing w:after="120" w:line="240" w:lineRule="auto"/>
        <w:ind w:left="425" w:hanging="425"/>
        <w:rPr>
          <w:rFonts w:eastAsia="Times New Roman" w:cs="Open Sans"/>
          <w:color w:val="auto"/>
          <w:szCs w:val="22"/>
        </w:rPr>
      </w:pPr>
      <w:r w:rsidRPr="006E74A0">
        <w:rPr>
          <w:rFonts w:eastAsia="Times New Roman" w:cs="Open Sans"/>
          <w:color w:val="auto"/>
          <w:szCs w:val="22"/>
        </w:rPr>
        <w:t>Act in line with the behaviours and values of the organisation</w:t>
      </w:r>
    </w:p>
    <w:p w14:paraId="123619AE" w14:textId="77777777" w:rsidR="006E74A0" w:rsidRPr="006E74A0" w:rsidRDefault="006E74A0" w:rsidP="00177E30">
      <w:pPr>
        <w:numPr>
          <w:ilvl w:val="0"/>
          <w:numId w:val="9"/>
        </w:numPr>
        <w:spacing w:after="120" w:line="240" w:lineRule="auto"/>
        <w:ind w:left="425" w:hanging="425"/>
        <w:rPr>
          <w:rFonts w:eastAsia="Times New Roman" w:cs="Open Sans"/>
          <w:color w:val="auto"/>
          <w:szCs w:val="22"/>
        </w:rPr>
      </w:pPr>
      <w:r w:rsidRPr="006E74A0">
        <w:rPr>
          <w:rFonts w:eastAsia="Times New Roman" w:cs="Open Sans"/>
          <w:color w:val="auto"/>
          <w:szCs w:val="22"/>
        </w:rPr>
        <w:t xml:space="preserve">Manage your own performance to be accountable for meeting individual, team and corporate objectives </w:t>
      </w:r>
    </w:p>
    <w:p w14:paraId="1EA3B432" w14:textId="77777777"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p>
    <w:p w14:paraId="2B101981" w14:textId="08BC172F"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p>
    <w:p w14:paraId="14BCADF7" w14:textId="77777777"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p>
    <w:p w14:paraId="036D5B77" w14:textId="3F2006D6" w:rsidR="006E74A0" w:rsidRPr="006E74A0" w:rsidRDefault="008007DC"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Assist</w:t>
      </w:r>
      <w:r w:rsidR="006E74A0" w:rsidRPr="006E74A0">
        <w:rPr>
          <w:rFonts w:eastAsia="Times New Roman" w:cs="Open Sans"/>
          <w:color w:val="auto"/>
          <w:szCs w:val="22"/>
        </w:rPr>
        <w:t xml:space="preserve"> with the preparation and delivery of the team’s objectives, budgets and financial records</w:t>
      </w:r>
    </w:p>
    <w:p w14:paraId="4FEDC741" w14:textId="77777777"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Identify opportunities and implement change leading to team development, system improvement and ensuring good value for money</w:t>
      </w:r>
    </w:p>
    <w:p w14:paraId="11932240" w14:textId="77777777"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p>
    <w:p w14:paraId="0BA3C7D5" w14:textId="77777777"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Support research and development projects</w:t>
      </w:r>
    </w:p>
    <w:p w14:paraId="21227F2E" w14:textId="77777777"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p>
    <w:p w14:paraId="194CD313" w14:textId="77777777" w:rsidR="006E74A0" w:rsidRPr="006E74A0" w:rsidRDefault="006E74A0" w:rsidP="00177E30">
      <w:pPr>
        <w:numPr>
          <w:ilvl w:val="0"/>
          <w:numId w:val="8"/>
        </w:numPr>
        <w:spacing w:after="120" w:line="240" w:lineRule="auto"/>
        <w:ind w:left="425" w:hanging="425"/>
        <w:rPr>
          <w:rFonts w:eastAsia="Times New Roman" w:cs="Open Sans"/>
          <w:color w:val="auto"/>
          <w:szCs w:val="22"/>
        </w:rPr>
      </w:pPr>
      <w:r w:rsidRPr="006E74A0">
        <w:rPr>
          <w:rFonts w:eastAsia="Times New Roman" w:cs="Open Sans"/>
          <w:color w:val="auto"/>
          <w:szCs w:val="22"/>
        </w:rPr>
        <w:t>Carry out any further reasonable requests from your line manager</w:t>
      </w:r>
    </w:p>
    <w:p w14:paraId="334A3B52" w14:textId="77777777" w:rsidR="006E74A0" w:rsidRPr="006E74A0" w:rsidRDefault="006E74A0" w:rsidP="006E74A0">
      <w:pPr>
        <w:spacing w:after="0" w:line="240" w:lineRule="auto"/>
        <w:ind w:left="426" w:hanging="426"/>
        <w:rPr>
          <w:rFonts w:ascii="Merriweather" w:eastAsia="Times New Roman" w:hAnsi="Merriweather" w:cs="Open Sans"/>
          <w:color w:val="auto"/>
          <w:szCs w:val="22"/>
        </w:rPr>
      </w:pPr>
    </w:p>
    <w:tbl>
      <w:tblPr>
        <w:tblW w:w="10858" w:type="dxa"/>
        <w:tblLook w:val="04A0" w:firstRow="1" w:lastRow="0" w:firstColumn="1" w:lastColumn="0" w:noHBand="0" w:noVBand="1"/>
      </w:tblPr>
      <w:tblGrid>
        <w:gridCol w:w="10858"/>
      </w:tblGrid>
      <w:tr w:rsidR="000C0A69" w:rsidRPr="002B226E" w14:paraId="18375E6E" w14:textId="77777777" w:rsidTr="000D2E6B">
        <w:tc>
          <w:tcPr>
            <w:tcW w:w="10858" w:type="dxa"/>
          </w:tcPr>
          <w:p w14:paraId="486975C0" w14:textId="77777777" w:rsidR="000D2E6B" w:rsidRPr="006E74A0" w:rsidRDefault="000D2E6B" w:rsidP="000D2E6B">
            <w:pPr>
              <w:spacing w:after="0"/>
              <w:rPr>
                <w:rFonts w:ascii="Merriweather" w:eastAsia="Times New Roman" w:hAnsi="Merriweather" w:cs="Open Sans"/>
                <w:b/>
                <w:color w:val="00B0F0"/>
                <w:sz w:val="32"/>
                <w:szCs w:val="32"/>
              </w:rPr>
            </w:pPr>
            <w:r w:rsidRPr="005308EF">
              <w:rPr>
                <w:rFonts w:eastAsia="Times New Roman" w:cs="Open Sans"/>
                <w:b/>
                <w:color w:val="595959"/>
                <w:sz w:val="32"/>
                <w:szCs w:val="32"/>
              </w:rPr>
              <w:t>Values in Action</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t xml:space="preserve">       </w:t>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00B0F0"/>
                <w:sz w:val="26"/>
                <w:szCs w:val="26"/>
              </w:rPr>
              <w:tab/>
            </w:r>
            <w:r w:rsidRPr="006E74A0">
              <w:rPr>
                <w:rFonts w:ascii="Merriweather" w:eastAsia="Times New Roman" w:hAnsi="Merriweather" w:cs="Open Sans"/>
                <w:b/>
                <w:color w:val="595959"/>
                <w:sz w:val="26"/>
                <w:szCs w:val="26"/>
              </w:rPr>
              <w:t xml:space="preserve">                    </w:t>
            </w:r>
            <w:r w:rsidRPr="006E74A0">
              <w:rPr>
                <w:rFonts w:ascii="Merriweather" w:eastAsia="Times New Roman" w:hAnsi="Merriweather" w:cs="Open Sans"/>
                <w:b/>
                <w:color w:val="595959"/>
                <w:sz w:val="26"/>
                <w:szCs w:val="26"/>
              </w:rPr>
              <w:tab/>
              <w:t xml:space="preserve">       </w:t>
            </w:r>
          </w:p>
          <w:tbl>
            <w:tblPr>
              <w:tblW w:w="10642" w:type="dxa"/>
              <w:tblLook w:val="04A0" w:firstRow="1" w:lastRow="0" w:firstColumn="1" w:lastColumn="0" w:noHBand="0" w:noVBand="1"/>
            </w:tblPr>
            <w:tblGrid>
              <w:gridCol w:w="10420"/>
              <w:gridCol w:w="222"/>
            </w:tblGrid>
            <w:tr w:rsidR="000D2E6B" w:rsidRPr="006E74A0" w14:paraId="4B3A03A2" w14:textId="77777777" w:rsidTr="00747692">
              <w:tc>
                <w:tcPr>
                  <w:tcW w:w="10420" w:type="dxa"/>
                </w:tcPr>
                <w:p w14:paraId="10D72BAE" w14:textId="77777777" w:rsidR="000D2E6B" w:rsidRPr="009C4691" w:rsidRDefault="000D2E6B" w:rsidP="000D2E6B">
                  <w:pPr>
                    <w:spacing w:after="120"/>
                    <w:jc w:val="both"/>
                    <w:rPr>
                      <w:rFonts w:cs="Open Sans"/>
                      <w:color w:val="auto"/>
                    </w:rPr>
                  </w:pPr>
                  <w:r w:rsidRPr="009C4691">
                    <w:rPr>
                      <w:rFonts w:cs="Open Sans"/>
                      <w:color w:val="auto"/>
                    </w:rPr>
                    <w:t xml:space="preserve">We expect all our colleagues to embody our core values and behaviours in their daily work. </w:t>
                  </w:r>
                </w:p>
                <w:p w14:paraId="29B37F64" w14:textId="77777777" w:rsidR="000D2E6B" w:rsidRPr="00B46367" w:rsidRDefault="000D2E6B" w:rsidP="000D2E6B">
                  <w:pPr>
                    <w:spacing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Trusted</w:t>
                  </w:r>
                </w:p>
                <w:p w14:paraId="662AD640"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act with integrity</w:t>
                  </w:r>
                </w:p>
                <w:p w14:paraId="146A3490"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and transparent</w:t>
                  </w:r>
                </w:p>
                <w:p w14:paraId="496F2D96"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deliver on our commitments</w:t>
                  </w:r>
                </w:p>
                <w:p w14:paraId="4934B2F3" w14:textId="77777777" w:rsidR="000D2E6B" w:rsidRPr="00B46367" w:rsidRDefault="000D2E6B" w:rsidP="000D2E6B">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Inclusive</w:t>
                  </w:r>
                </w:p>
                <w:p w14:paraId="05C1FDDB"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promote a culture of mutual respect</w:t>
                  </w:r>
                </w:p>
                <w:p w14:paraId="7E346B69"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our differences make us stronger</w:t>
                  </w:r>
                </w:p>
                <w:p w14:paraId="3C098578"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work with others to achieve our vision</w:t>
                  </w:r>
                </w:p>
                <w:p w14:paraId="54521CD7" w14:textId="77777777" w:rsidR="000D2E6B" w:rsidRPr="00B46367" w:rsidRDefault="000D2E6B" w:rsidP="000D2E6B">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Progressive</w:t>
                  </w:r>
                </w:p>
                <w:p w14:paraId="6D29528C"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minded and innovative</w:t>
                  </w:r>
                </w:p>
                <w:p w14:paraId="6550BB05" w14:textId="77777777" w:rsidR="000D2E6B" w:rsidRPr="009C4691" w:rsidRDefault="000D2E6B" w:rsidP="000D2E6B">
                  <w:pPr>
                    <w:numPr>
                      <w:ilvl w:val="0"/>
                      <w:numId w:val="8"/>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the past can help us shape the future</w:t>
                  </w:r>
                </w:p>
                <w:p w14:paraId="652399E3" w14:textId="77777777" w:rsidR="000D2E6B" w:rsidRPr="006E74A0" w:rsidRDefault="000D2E6B" w:rsidP="000D2E6B">
                  <w:pPr>
                    <w:numPr>
                      <w:ilvl w:val="0"/>
                      <w:numId w:val="8"/>
                    </w:numPr>
                    <w:spacing w:before="120" w:after="0" w:line="240" w:lineRule="auto"/>
                    <w:ind w:left="425" w:hanging="425"/>
                    <w:rPr>
                      <w:rFonts w:ascii="Merriweather" w:eastAsia="Times New Roman" w:hAnsi="Merriweather" w:cs="Open Sans"/>
                      <w:b/>
                      <w:color w:val="auto"/>
                      <w:szCs w:val="22"/>
                    </w:rPr>
                  </w:pPr>
                  <w:r w:rsidRPr="009C4691">
                    <w:rPr>
                      <w:rFonts w:eastAsia="Times New Roman" w:cs="Open Sans"/>
                      <w:color w:val="auto"/>
                      <w:szCs w:val="22"/>
                    </w:rPr>
                    <w:t>We listen and learn</w:t>
                  </w:r>
                </w:p>
              </w:tc>
              <w:tc>
                <w:tcPr>
                  <w:tcW w:w="222" w:type="dxa"/>
                </w:tcPr>
                <w:p w14:paraId="21D388F6" w14:textId="77777777" w:rsidR="000D2E6B" w:rsidRPr="006E74A0" w:rsidRDefault="000D2E6B" w:rsidP="000D2E6B">
                  <w:pPr>
                    <w:spacing w:after="0" w:line="240" w:lineRule="auto"/>
                    <w:jc w:val="center"/>
                    <w:rPr>
                      <w:rFonts w:ascii="Merriweather" w:eastAsia="Times New Roman" w:hAnsi="Merriweather" w:cs="Open Sans"/>
                      <w:b/>
                      <w:color w:val="00B0F0"/>
                      <w:sz w:val="26"/>
                      <w:szCs w:val="26"/>
                    </w:rPr>
                  </w:pPr>
                </w:p>
              </w:tc>
            </w:tr>
          </w:tbl>
          <w:p w14:paraId="055E59DF" w14:textId="77777777" w:rsidR="000C0A69" w:rsidRDefault="000C0A69" w:rsidP="00747692">
            <w:pPr>
              <w:spacing w:after="120" w:line="240" w:lineRule="auto"/>
              <w:rPr>
                <w:rFonts w:ascii="Merriweather" w:eastAsia="Times New Roman" w:hAnsi="Merriweather" w:cs="Open Sans"/>
                <w:b/>
                <w:color w:val="00B0F0"/>
                <w:sz w:val="26"/>
                <w:szCs w:val="26"/>
              </w:rPr>
            </w:pPr>
            <w:r>
              <w:rPr>
                <w:rFonts w:eastAsia="Times New Roman" w:cs="Open Sans"/>
                <w:b/>
                <w:color w:val="595959"/>
                <w:sz w:val="32"/>
                <w:szCs w:val="32"/>
              </w:rPr>
              <w:lastRenderedPageBreak/>
              <w:t>Hybrid Working Model</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p>
          <w:p w14:paraId="0FAA6D7F" w14:textId="77777777" w:rsidR="000C0A69" w:rsidRPr="002B226E" w:rsidRDefault="000C0A69" w:rsidP="00747692">
            <w:pPr>
              <w:spacing w:after="0" w:line="240" w:lineRule="auto"/>
              <w:rPr>
                <w:rFonts w:cs="Open Sans"/>
                <w:color w:val="auto"/>
              </w:rPr>
            </w:pPr>
            <w:r w:rsidRPr="005308EF">
              <w:rPr>
                <w:rFonts w:cs="Open Sans"/>
                <w:color w:val="auto"/>
              </w:rPr>
              <w:t xml:space="preserve">This role </w:t>
            </w:r>
            <w:r w:rsidRPr="009C4691">
              <w:rPr>
                <w:rFonts w:cs="Open Sans"/>
                <w:color w:val="auto"/>
              </w:rPr>
              <w:t>sits</w:t>
            </w:r>
            <w:r w:rsidRPr="005308EF">
              <w:rPr>
                <w:rFonts w:cs="Open Sans"/>
                <w:color w:val="auto"/>
              </w:rPr>
              <w:t xml:space="preserve"> within our Hybrid Working Model. </w:t>
            </w:r>
            <w:r w:rsidRPr="009C4691">
              <w:rPr>
                <w:rFonts w:cs="Open Sans"/>
                <w:color w:val="auto"/>
              </w:rPr>
              <w:t>The designated hybrid arrangement for this post is outlined under “Location” on page 1 of this Job Description and reflects the requirements of the role and the organisation. Hybrid working arrangements may be reviewed and adjusted if business needs change.</w:t>
            </w:r>
          </w:p>
        </w:tc>
      </w:tr>
      <w:tr w:rsidR="000C0A69" w:rsidRPr="006E74A0" w14:paraId="52E914D2" w14:textId="77777777" w:rsidTr="000D2E6B">
        <w:tc>
          <w:tcPr>
            <w:tcW w:w="10858" w:type="dxa"/>
          </w:tcPr>
          <w:p w14:paraId="1F2E6BC5" w14:textId="77777777" w:rsidR="000C0A69" w:rsidRPr="006E74A0" w:rsidRDefault="000C0A69" w:rsidP="009137C7">
            <w:pPr>
              <w:spacing w:after="0" w:line="240" w:lineRule="auto"/>
              <w:jc w:val="center"/>
              <w:rPr>
                <w:rFonts w:ascii="Merriweather" w:eastAsia="Times New Roman" w:hAnsi="Merriweather" w:cs="Open Sans"/>
                <w:b/>
                <w:color w:val="auto"/>
                <w:szCs w:val="22"/>
              </w:rPr>
            </w:pPr>
            <w:r w:rsidRPr="005308EF">
              <w:rPr>
                <w:rFonts w:eastAsia="Times New Roman" w:cs="Open Sans"/>
                <w:b/>
                <w:noProof/>
                <w:color w:val="595959"/>
                <w:sz w:val="32"/>
                <w:szCs w:val="32"/>
              </w:rPr>
              <w:lastRenderedPageBreak/>
              <w:drawing>
                <wp:inline distT="0" distB="0" distL="0" distR="0" wp14:anchorId="52D0953A" wp14:editId="26F9C33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8"/>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r>
    </w:tbl>
    <w:p w14:paraId="468C5972" w14:textId="77777777" w:rsidR="006E74A0" w:rsidRPr="006E74A0" w:rsidRDefault="006E74A0" w:rsidP="006E74A0">
      <w:pPr>
        <w:spacing w:after="0" w:line="240" w:lineRule="auto"/>
        <w:rPr>
          <w:rFonts w:ascii="Merriweather" w:eastAsia="Times New Roman" w:hAnsi="Merriweather" w:cs="Open Sans"/>
          <w:color w:val="auto"/>
          <w:szCs w:val="22"/>
        </w:rPr>
      </w:pPr>
    </w:p>
    <w:p w14:paraId="763CD45B" w14:textId="77777777" w:rsidR="00177E30" w:rsidRDefault="00177E30" w:rsidP="00177E30">
      <w:pPr>
        <w:spacing w:after="0"/>
        <w:rPr>
          <w:rFonts w:ascii="Merriweather" w:eastAsia="Times New Roman" w:hAnsi="Merriweather" w:cs="Open Sans"/>
          <w:b/>
          <w:iCs/>
          <w:color w:val="595959"/>
          <w:sz w:val="32"/>
          <w:szCs w:val="32"/>
          <w:lang w:val="en-US" w:eastAsia="en-US"/>
        </w:rPr>
        <w:sectPr w:rsidR="00177E30" w:rsidSect="00174D02">
          <w:headerReference w:type="default" r:id="rId9"/>
          <w:footerReference w:type="default" r:id="rId10"/>
          <w:headerReference w:type="first" r:id="rId11"/>
          <w:footerReference w:type="first" r:id="rId12"/>
          <w:pgSz w:w="11906" w:h="16838" w:code="9"/>
          <w:pgMar w:top="851" w:right="851" w:bottom="1985" w:left="851" w:header="794" w:footer="0" w:gutter="0"/>
          <w:pgNumType w:start="0"/>
          <w:cols w:space="708"/>
          <w:titlePg/>
          <w:docGrid w:linePitch="360"/>
        </w:sectPr>
      </w:pPr>
    </w:p>
    <w:p w14:paraId="352028CB" w14:textId="6A80E651" w:rsidR="00D24EE8" w:rsidRPr="00D24EE8" w:rsidRDefault="00D24EE8" w:rsidP="00177E30">
      <w:pPr>
        <w:spacing w:after="0"/>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lastRenderedPageBreak/>
        <w:t>Person specification</w:t>
      </w:r>
    </w:p>
    <w:p w14:paraId="2DC9CA4A" w14:textId="77777777" w:rsidR="00D24EE8" w:rsidRPr="00D24EE8" w:rsidRDefault="00D24EE8" w:rsidP="00D24EE8">
      <w:pPr>
        <w:spacing w:after="0" w:line="240" w:lineRule="auto"/>
        <w:jc w:val="both"/>
        <w:rPr>
          <w:rFonts w:ascii="Merriweather" w:eastAsia="Times New Roman" w:hAnsi="Merriweather" w:cs="Open Sans"/>
          <w:iCs/>
          <w:color w:val="auto"/>
          <w:szCs w:val="22"/>
          <w:lang w:val="en-US" w:eastAsia="en-US"/>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229"/>
        <w:gridCol w:w="6237"/>
      </w:tblGrid>
      <w:tr w:rsidR="00D24EE8" w:rsidRPr="00D24EE8" w14:paraId="1DE77BED" w14:textId="77777777" w:rsidTr="00177E30">
        <w:tc>
          <w:tcPr>
            <w:tcW w:w="15304" w:type="dxa"/>
            <w:gridSpan w:val="3"/>
          </w:tcPr>
          <w:p w14:paraId="31624ADB" w14:textId="77777777" w:rsidR="00D24EE8" w:rsidRPr="00D24EE8" w:rsidRDefault="00D24EE8" w:rsidP="00D24EE8">
            <w:pPr>
              <w:spacing w:after="0" w:line="240" w:lineRule="auto"/>
              <w:rPr>
                <w:rFonts w:ascii="Merriweather" w:eastAsia="Times New Roman" w:hAnsi="Merriweather" w:cs="Open Sans"/>
                <w:iCs/>
                <w:color w:val="00B0F0"/>
                <w:sz w:val="16"/>
                <w:szCs w:val="16"/>
                <w:lang w:val="en-US" w:eastAsia="en-US"/>
              </w:rPr>
            </w:pPr>
          </w:p>
          <w:p w14:paraId="22DE8276" w14:textId="0DCF9613" w:rsidR="00D24EE8" w:rsidRPr="00D24EE8" w:rsidRDefault="00D24EE8" w:rsidP="00D24EE8">
            <w:pPr>
              <w:spacing w:after="0" w:line="240" w:lineRule="auto"/>
              <w:ind w:left="6838" w:hanging="6838"/>
              <w:rPr>
                <w:rFonts w:ascii="Merriweather" w:eastAsia="Times New Roman" w:hAnsi="Merriweather" w:cs="Open Sans"/>
                <w:b/>
                <w:iCs/>
                <w:color w:val="00B0F0"/>
                <w:sz w:val="26"/>
                <w:szCs w:val="2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r w:rsidR="008F68A2" w:rsidRPr="00AB08A7">
              <w:rPr>
                <w:rFonts w:ascii="Merriweather" w:eastAsia="Times New Roman" w:hAnsi="Merriweather" w:cs="Open Sans"/>
                <w:b/>
                <w:bCs/>
                <w:iCs/>
                <w:color w:val="auto"/>
                <w:szCs w:val="22"/>
                <w:lang w:val="en-US" w:eastAsia="en-US"/>
              </w:rPr>
              <w:t>Records Manager</w:t>
            </w:r>
            <w:r w:rsidRPr="00D24EE8">
              <w:rPr>
                <w:rFonts w:ascii="Merriweather" w:eastAsia="Times New Roman" w:hAnsi="Merriweather" w:cs="Open Sans"/>
                <w:iCs/>
                <w:color w:val="auto"/>
                <w:sz w:val="26"/>
                <w:szCs w:val="26"/>
                <w:lang w:val="en-US" w:eastAsia="en-US"/>
              </w:rPr>
              <w:t xml:space="preserve">                         </w:t>
            </w:r>
            <w:r w:rsidRPr="00D24EE8">
              <w:rPr>
                <w:rFonts w:ascii="Merriweather" w:eastAsia="Times New Roman" w:hAnsi="Merriweather" w:cs="Open Sans"/>
                <w:b/>
                <w:iCs/>
                <w:color w:val="005595"/>
                <w:sz w:val="26"/>
                <w:szCs w:val="26"/>
                <w:lang w:val="en-US" w:eastAsia="en-US"/>
              </w:rPr>
              <w:t xml:space="preserve"> Department: </w:t>
            </w:r>
            <w:r w:rsidR="008F68A2" w:rsidRPr="00AB08A7">
              <w:rPr>
                <w:rFonts w:ascii="Merriweather" w:eastAsia="Times New Roman" w:hAnsi="Merriweather" w:cs="Open Sans"/>
                <w:b/>
                <w:bCs/>
                <w:iCs/>
                <w:color w:val="auto"/>
                <w:szCs w:val="22"/>
                <w:lang w:val="en-US" w:eastAsia="en-US"/>
              </w:rPr>
              <w:t>Finance, Digital, Business Planning and Legal</w:t>
            </w:r>
            <w:r w:rsidRPr="00AB08A7">
              <w:rPr>
                <w:rFonts w:ascii="Merriweather" w:eastAsia="Times New Roman" w:hAnsi="Merriweather" w:cs="Open Sans"/>
                <w:b/>
                <w:bCs/>
                <w:iCs/>
                <w:color w:val="auto"/>
                <w:sz w:val="26"/>
                <w:szCs w:val="26"/>
                <w:lang w:val="en-US" w:eastAsia="en-US"/>
              </w:rPr>
              <w:t xml:space="preserve">                                                                          </w:t>
            </w:r>
          </w:p>
          <w:p w14:paraId="4D3FA69C" w14:textId="77777777" w:rsidR="00D24EE8" w:rsidRPr="00D24EE8" w:rsidRDefault="00D24EE8" w:rsidP="00D24EE8">
            <w:pPr>
              <w:spacing w:after="0" w:line="240" w:lineRule="auto"/>
              <w:rPr>
                <w:rFonts w:ascii="Merriweather" w:eastAsia="Times New Roman" w:hAnsi="Merriweather" w:cs="Open Sans"/>
                <w:iCs/>
                <w:color w:val="00B0F0"/>
                <w:szCs w:val="22"/>
                <w:lang w:val="en-US" w:eastAsia="en-US"/>
              </w:rPr>
            </w:pPr>
          </w:p>
        </w:tc>
      </w:tr>
      <w:tr w:rsidR="00D24EE8" w:rsidRPr="00D24EE8" w14:paraId="49F72C8F" w14:textId="77777777" w:rsidTr="006A2F1B">
        <w:tc>
          <w:tcPr>
            <w:tcW w:w="1838" w:type="dxa"/>
          </w:tcPr>
          <w:p w14:paraId="4AEEF519" w14:textId="77777777" w:rsidR="00D24EE8" w:rsidRPr="00D24EE8" w:rsidRDefault="00D24EE8" w:rsidP="00177E30">
            <w:pPr>
              <w:spacing w:before="120" w:after="120" w:line="240" w:lineRule="auto"/>
              <w:rPr>
                <w:rFonts w:eastAsia="Times New Roman" w:cs="Open Sans"/>
                <w:iCs/>
                <w:color w:val="auto"/>
                <w:szCs w:val="22"/>
                <w:lang w:val="en-US" w:eastAsia="en-US"/>
              </w:rPr>
            </w:pPr>
          </w:p>
        </w:tc>
        <w:tc>
          <w:tcPr>
            <w:tcW w:w="7229" w:type="dxa"/>
          </w:tcPr>
          <w:p w14:paraId="1DE3A201" w14:textId="79847474" w:rsidR="00D24EE8" w:rsidRPr="00D24EE8" w:rsidRDefault="00D24EE8" w:rsidP="00177E30">
            <w:pPr>
              <w:spacing w:before="120" w:after="120" w:line="240" w:lineRule="auto"/>
              <w:rPr>
                <w:rFonts w:eastAsia="Times New Roman" w:cs="Open Sans"/>
                <w:b/>
                <w:iCs/>
                <w:color w:val="auto"/>
                <w:sz w:val="26"/>
                <w:szCs w:val="26"/>
                <w:lang w:val="en-US" w:eastAsia="en-US"/>
              </w:rPr>
            </w:pPr>
            <w:r w:rsidRPr="00D24EE8">
              <w:rPr>
                <w:rFonts w:eastAsia="Times New Roman" w:cs="Open Sans"/>
                <w:b/>
                <w:iCs/>
                <w:color w:val="auto"/>
                <w:sz w:val="26"/>
                <w:szCs w:val="26"/>
                <w:lang w:val="en-US" w:eastAsia="en-US"/>
              </w:rPr>
              <w:t>Essential</w:t>
            </w:r>
          </w:p>
        </w:tc>
        <w:tc>
          <w:tcPr>
            <w:tcW w:w="6237" w:type="dxa"/>
          </w:tcPr>
          <w:p w14:paraId="3B4B11D0" w14:textId="77777777" w:rsidR="00D24EE8" w:rsidRPr="00D24EE8" w:rsidRDefault="00D24EE8" w:rsidP="00177E30">
            <w:pPr>
              <w:spacing w:before="120" w:after="120" w:line="240" w:lineRule="auto"/>
              <w:rPr>
                <w:rFonts w:eastAsia="Times New Roman" w:cs="Open Sans"/>
                <w:b/>
                <w:iCs/>
                <w:color w:val="auto"/>
                <w:sz w:val="26"/>
                <w:szCs w:val="26"/>
                <w:lang w:val="en-US" w:eastAsia="en-US"/>
              </w:rPr>
            </w:pPr>
            <w:r w:rsidRPr="00D24EE8">
              <w:rPr>
                <w:rFonts w:eastAsia="Times New Roman" w:cs="Open Sans"/>
                <w:b/>
                <w:iCs/>
                <w:color w:val="auto"/>
                <w:sz w:val="26"/>
                <w:szCs w:val="26"/>
                <w:lang w:val="en-US" w:eastAsia="en-US"/>
              </w:rPr>
              <w:t>Desirable</w:t>
            </w:r>
          </w:p>
        </w:tc>
      </w:tr>
      <w:tr w:rsidR="00D24EE8" w:rsidRPr="00D24EE8" w14:paraId="5DA7EC09" w14:textId="77777777" w:rsidTr="006A2F1B">
        <w:tc>
          <w:tcPr>
            <w:tcW w:w="1838" w:type="dxa"/>
            <w:vAlign w:val="center"/>
          </w:tcPr>
          <w:p w14:paraId="2A75352E" w14:textId="77777777" w:rsidR="00D24EE8" w:rsidRPr="00D24EE8" w:rsidRDefault="00D24EE8" w:rsidP="006A2F1B">
            <w:pPr>
              <w:spacing w:after="0" w:line="240" w:lineRule="auto"/>
              <w:rPr>
                <w:rFonts w:eastAsia="Times New Roman" w:cs="Open Sans"/>
                <w:b/>
                <w:iCs/>
                <w:color w:val="auto"/>
                <w:szCs w:val="26"/>
                <w:lang w:val="en-US" w:eastAsia="en-US"/>
              </w:rPr>
            </w:pPr>
          </w:p>
          <w:p w14:paraId="6D85E745" w14:textId="77777777" w:rsidR="00D24EE8" w:rsidRPr="00D24EE8" w:rsidRDefault="00D24EE8" w:rsidP="006A2F1B">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Qualifications and Training</w:t>
            </w:r>
          </w:p>
          <w:p w14:paraId="45063FCC" w14:textId="77777777" w:rsidR="00D24EE8" w:rsidRPr="00D24EE8" w:rsidRDefault="00D24EE8" w:rsidP="006A2F1B">
            <w:pPr>
              <w:spacing w:after="0" w:line="240" w:lineRule="auto"/>
              <w:rPr>
                <w:rFonts w:eastAsia="Times New Roman" w:cs="Open Sans"/>
                <w:b/>
                <w:iCs/>
                <w:color w:val="auto"/>
                <w:szCs w:val="26"/>
                <w:lang w:val="en-US" w:eastAsia="en-US"/>
              </w:rPr>
            </w:pPr>
          </w:p>
        </w:tc>
        <w:tc>
          <w:tcPr>
            <w:tcW w:w="7229" w:type="dxa"/>
            <w:vAlign w:val="center"/>
          </w:tcPr>
          <w:p w14:paraId="1BCA4729" w14:textId="4743B84F" w:rsidR="00D24EE8" w:rsidRPr="00BC19B7" w:rsidRDefault="00890C83" w:rsidP="00B84773">
            <w:pPr>
              <w:pStyle w:val="ListParagraph"/>
              <w:numPr>
                <w:ilvl w:val="0"/>
                <w:numId w:val="7"/>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Working towards or hold p</w:t>
            </w:r>
            <w:r w:rsidR="00BC19B7">
              <w:rPr>
                <w:rFonts w:eastAsia="Times New Roman" w:cs="Open Sans"/>
                <w:iCs/>
                <w:color w:val="auto"/>
                <w:szCs w:val="22"/>
                <w:lang w:val="en-US" w:eastAsia="en-US"/>
              </w:rPr>
              <w:t xml:space="preserve">rofessional </w:t>
            </w:r>
            <w:r w:rsidR="00167E73">
              <w:rPr>
                <w:rFonts w:eastAsia="Times New Roman" w:cs="Open Sans"/>
                <w:iCs/>
                <w:color w:val="auto"/>
                <w:szCs w:val="22"/>
                <w:lang w:val="en-US" w:eastAsia="en-US"/>
              </w:rPr>
              <w:t>qualifications</w:t>
            </w:r>
            <w:r w:rsidR="00BC19B7">
              <w:rPr>
                <w:rFonts w:eastAsia="Times New Roman" w:cs="Open Sans"/>
                <w:iCs/>
                <w:color w:val="auto"/>
                <w:szCs w:val="22"/>
                <w:lang w:val="en-US" w:eastAsia="en-US"/>
              </w:rPr>
              <w:t xml:space="preserve"> in archives and records management</w:t>
            </w:r>
          </w:p>
        </w:tc>
        <w:tc>
          <w:tcPr>
            <w:tcW w:w="6237" w:type="dxa"/>
            <w:vAlign w:val="center"/>
          </w:tcPr>
          <w:p w14:paraId="6F45E30F" w14:textId="77777777" w:rsidR="00D24EE8" w:rsidRDefault="00AF2861" w:rsidP="00B84773">
            <w:pPr>
              <w:pStyle w:val="ListParagraph"/>
              <w:numPr>
                <w:ilvl w:val="0"/>
                <w:numId w:val="7"/>
              </w:numPr>
              <w:spacing w:line="240" w:lineRule="auto"/>
              <w:ind w:left="308" w:hanging="308"/>
              <w:rPr>
                <w:rFonts w:eastAsia="Times New Roman" w:cs="Open Sans"/>
                <w:iCs/>
                <w:color w:val="auto"/>
                <w:szCs w:val="22"/>
                <w:lang w:val="en-US" w:eastAsia="en-US"/>
              </w:rPr>
            </w:pPr>
            <w:r>
              <w:rPr>
                <w:rFonts w:eastAsia="Times New Roman" w:cs="Open Sans"/>
                <w:iCs/>
                <w:color w:val="auto"/>
                <w:szCs w:val="22"/>
                <w:lang w:val="en-US" w:eastAsia="en-US"/>
              </w:rPr>
              <w:t>Degree or equivalent</w:t>
            </w:r>
          </w:p>
          <w:p w14:paraId="14C56479" w14:textId="23A6B569" w:rsidR="00AF2861" w:rsidRDefault="00AF2861" w:rsidP="00B84773">
            <w:pPr>
              <w:pStyle w:val="ListParagraph"/>
              <w:numPr>
                <w:ilvl w:val="0"/>
                <w:numId w:val="7"/>
              </w:numPr>
              <w:spacing w:line="240" w:lineRule="auto"/>
              <w:ind w:left="308" w:hanging="308"/>
              <w:rPr>
                <w:rFonts w:eastAsia="Times New Roman" w:cs="Open Sans"/>
                <w:iCs/>
                <w:color w:val="auto"/>
                <w:szCs w:val="22"/>
                <w:lang w:val="en-US" w:eastAsia="en-US"/>
              </w:rPr>
            </w:pPr>
            <w:r>
              <w:rPr>
                <w:rFonts w:eastAsia="Times New Roman" w:cs="Open Sans"/>
                <w:iCs/>
                <w:color w:val="auto"/>
                <w:szCs w:val="22"/>
                <w:lang w:val="en-US" w:eastAsia="en-US"/>
              </w:rPr>
              <w:t>Knowledge Information Management KIM/GKIM practitioner</w:t>
            </w:r>
          </w:p>
          <w:p w14:paraId="3A189F66" w14:textId="29A1EB1E" w:rsidR="00AF2861" w:rsidRPr="00AF2861" w:rsidRDefault="00AF2861" w:rsidP="00B84773">
            <w:pPr>
              <w:pStyle w:val="ListParagraph"/>
              <w:numPr>
                <w:ilvl w:val="0"/>
                <w:numId w:val="7"/>
              </w:numPr>
              <w:spacing w:line="240" w:lineRule="auto"/>
              <w:ind w:left="308" w:hanging="308"/>
              <w:rPr>
                <w:rFonts w:eastAsia="Times New Roman" w:cs="Open Sans"/>
                <w:iCs/>
                <w:color w:val="auto"/>
                <w:szCs w:val="22"/>
                <w:lang w:val="en-US" w:eastAsia="en-US"/>
              </w:rPr>
            </w:pPr>
            <w:r>
              <w:rPr>
                <w:rFonts w:eastAsia="Times New Roman" w:cs="Open Sans"/>
                <w:iCs/>
                <w:color w:val="auto"/>
                <w:szCs w:val="22"/>
                <w:lang w:val="en-US" w:eastAsia="en-US"/>
              </w:rPr>
              <w:t>Membership of a relevant professional body</w:t>
            </w:r>
          </w:p>
        </w:tc>
      </w:tr>
      <w:tr w:rsidR="00D24EE8" w:rsidRPr="00D24EE8" w14:paraId="14A11847" w14:textId="77777777" w:rsidTr="006A2F1B">
        <w:tc>
          <w:tcPr>
            <w:tcW w:w="1838" w:type="dxa"/>
            <w:vAlign w:val="center"/>
          </w:tcPr>
          <w:p w14:paraId="0E170943" w14:textId="77777777" w:rsidR="00D24EE8" w:rsidRPr="00D24EE8" w:rsidRDefault="00D24EE8" w:rsidP="006A2F1B">
            <w:pPr>
              <w:spacing w:after="0" w:line="240" w:lineRule="auto"/>
              <w:rPr>
                <w:rFonts w:eastAsia="Times New Roman" w:cs="Open Sans"/>
                <w:b/>
                <w:iCs/>
                <w:color w:val="auto"/>
                <w:szCs w:val="26"/>
                <w:lang w:val="en-US" w:eastAsia="en-US"/>
              </w:rPr>
            </w:pPr>
          </w:p>
          <w:p w14:paraId="24CB09B6" w14:textId="77777777" w:rsidR="00D24EE8" w:rsidRPr="00D24EE8" w:rsidRDefault="00D24EE8" w:rsidP="006A2F1B">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Experience and Knowledge</w:t>
            </w:r>
          </w:p>
          <w:p w14:paraId="1C4051B4" w14:textId="77777777" w:rsidR="00D24EE8" w:rsidRPr="00D24EE8" w:rsidRDefault="00D24EE8" w:rsidP="006A2F1B">
            <w:pPr>
              <w:spacing w:after="0" w:line="240" w:lineRule="auto"/>
              <w:rPr>
                <w:rFonts w:eastAsia="Times New Roman" w:cs="Open Sans"/>
                <w:b/>
                <w:iCs/>
                <w:color w:val="auto"/>
                <w:szCs w:val="26"/>
                <w:lang w:val="en-US" w:eastAsia="en-US"/>
              </w:rPr>
            </w:pPr>
          </w:p>
        </w:tc>
        <w:tc>
          <w:tcPr>
            <w:tcW w:w="7229" w:type="dxa"/>
            <w:vAlign w:val="center"/>
          </w:tcPr>
          <w:p w14:paraId="24F4F885" w14:textId="359F6F51" w:rsidR="00D24EE8" w:rsidRDefault="00AF2861" w:rsidP="00B84773">
            <w:pPr>
              <w:pStyle w:val="ListParagraph"/>
              <w:numPr>
                <w:ilvl w:val="0"/>
                <w:numId w:val="18"/>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Experience in managing both paper and electronic records to the required standard</w:t>
            </w:r>
          </w:p>
          <w:p w14:paraId="2105466E" w14:textId="77777777" w:rsidR="00AF2861" w:rsidRDefault="00AF2861" w:rsidP="00B84773">
            <w:pPr>
              <w:pStyle w:val="ListParagraph"/>
              <w:numPr>
                <w:ilvl w:val="0"/>
                <w:numId w:val="18"/>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Experience of the statutory framework for the management of public records</w:t>
            </w:r>
          </w:p>
          <w:p w14:paraId="5C594044" w14:textId="77777777" w:rsidR="00AF2861" w:rsidRDefault="00AF2861" w:rsidP="00B84773">
            <w:pPr>
              <w:pStyle w:val="ListParagraph"/>
              <w:numPr>
                <w:ilvl w:val="0"/>
                <w:numId w:val="18"/>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Experience of managing customer/stakeholder relationships and engagement</w:t>
            </w:r>
          </w:p>
          <w:p w14:paraId="1ED191CE" w14:textId="77777777" w:rsidR="00AF2861" w:rsidRDefault="00AF2861" w:rsidP="00B84773">
            <w:pPr>
              <w:pStyle w:val="ListParagraph"/>
              <w:numPr>
                <w:ilvl w:val="0"/>
                <w:numId w:val="18"/>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Experience of budgetary control</w:t>
            </w:r>
          </w:p>
          <w:p w14:paraId="6A8B1DE9" w14:textId="6D1E6F7C" w:rsidR="00AD431E" w:rsidRPr="00AF2861" w:rsidRDefault="00AD431E" w:rsidP="00B84773">
            <w:pPr>
              <w:pStyle w:val="ListParagraph"/>
              <w:numPr>
                <w:ilvl w:val="0"/>
                <w:numId w:val="18"/>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Experience of the Freedom of Information Act, Environmental Information Regulations and UK GDPR Data Protection Act 2018</w:t>
            </w:r>
          </w:p>
        </w:tc>
        <w:tc>
          <w:tcPr>
            <w:tcW w:w="6237" w:type="dxa"/>
            <w:vAlign w:val="center"/>
          </w:tcPr>
          <w:p w14:paraId="76076455" w14:textId="458C88E2" w:rsidR="006E432D" w:rsidRPr="00AF2861" w:rsidRDefault="006E432D" w:rsidP="00B84773">
            <w:pPr>
              <w:pStyle w:val="ListParagraph"/>
              <w:numPr>
                <w:ilvl w:val="0"/>
                <w:numId w:val="18"/>
              </w:numPr>
              <w:spacing w:line="240" w:lineRule="auto"/>
              <w:ind w:left="260" w:hanging="260"/>
              <w:rPr>
                <w:rFonts w:eastAsia="Times New Roman" w:cs="Open Sans"/>
                <w:iCs/>
                <w:color w:val="auto"/>
                <w:szCs w:val="22"/>
                <w:lang w:val="en-US" w:eastAsia="en-US"/>
              </w:rPr>
            </w:pPr>
            <w:r>
              <w:rPr>
                <w:rFonts w:eastAsia="Times New Roman" w:cs="Open Sans"/>
                <w:iCs/>
                <w:color w:val="auto"/>
                <w:szCs w:val="22"/>
                <w:lang w:val="en-US" w:eastAsia="en-US"/>
              </w:rPr>
              <w:t>Knowledge of copyright and intellectual property rights</w:t>
            </w:r>
          </w:p>
        </w:tc>
      </w:tr>
      <w:tr w:rsidR="00D24EE8" w:rsidRPr="00D24EE8" w14:paraId="57F71177" w14:textId="77777777" w:rsidTr="006A2F1B">
        <w:tc>
          <w:tcPr>
            <w:tcW w:w="1838" w:type="dxa"/>
            <w:vAlign w:val="center"/>
          </w:tcPr>
          <w:p w14:paraId="032D17F7" w14:textId="77777777" w:rsidR="00D24EE8" w:rsidRPr="00D24EE8" w:rsidRDefault="00D24EE8" w:rsidP="006A2F1B">
            <w:pPr>
              <w:spacing w:after="0" w:line="240" w:lineRule="auto"/>
              <w:rPr>
                <w:rFonts w:eastAsia="Times New Roman" w:cs="Open Sans"/>
                <w:b/>
                <w:iCs/>
                <w:color w:val="auto"/>
                <w:szCs w:val="26"/>
                <w:lang w:val="en-US" w:eastAsia="en-US"/>
              </w:rPr>
            </w:pPr>
          </w:p>
          <w:p w14:paraId="73FD0CBC" w14:textId="77777777" w:rsidR="00D24EE8" w:rsidRPr="00D24EE8" w:rsidRDefault="00D24EE8" w:rsidP="006A2F1B">
            <w:pPr>
              <w:spacing w:after="0" w:line="240" w:lineRule="auto"/>
              <w:rPr>
                <w:rFonts w:eastAsia="Times New Roman" w:cs="Open Sans"/>
                <w:b/>
                <w:iCs/>
                <w:color w:val="auto"/>
                <w:szCs w:val="26"/>
                <w:lang w:val="en-US" w:eastAsia="en-US"/>
              </w:rPr>
            </w:pPr>
            <w:r w:rsidRPr="00D24EE8">
              <w:rPr>
                <w:rFonts w:eastAsia="Times New Roman" w:cs="Open Sans"/>
                <w:b/>
                <w:iCs/>
                <w:color w:val="auto"/>
                <w:szCs w:val="26"/>
                <w:lang w:val="en-US" w:eastAsia="en-US"/>
              </w:rPr>
              <w:t>Skills and Abilities</w:t>
            </w:r>
          </w:p>
          <w:p w14:paraId="4DDE765E" w14:textId="77777777" w:rsidR="00D24EE8" w:rsidRPr="00D24EE8" w:rsidRDefault="00D24EE8" w:rsidP="006A2F1B">
            <w:pPr>
              <w:spacing w:after="0" w:line="240" w:lineRule="auto"/>
              <w:rPr>
                <w:rFonts w:eastAsia="Times New Roman" w:cs="Open Sans"/>
                <w:b/>
                <w:iCs/>
                <w:color w:val="auto"/>
                <w:szCs w:val="26"/>
                <w:lang w:val="en-US" w:eastAsia="en-US"/>
              </w:rPr>
            </w:pPr>
          </w:p>
        </w:tc>
        <w:tc>
          <w:tcPr>
            <w:tcW w:w="7229" w:type="dxa"/>
            <w:vAlign w:val="center"/>
          </w:tcPr>
          <w:p w14:paraId="60164402" w14:textId="76338AA5" w:rsidR="00D24EE8" w:rsidRDefault="006E432D" w:rsidP="00B84773">
            <w:pPr>
              <w:pStyle w:val="ListParagraph"/>
              <w:numPr>
                <w:ilvl w:val="0"/>
                <w:numId w:val="19"/>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Ability to work both independently and as part of a team, be motivational, as well as being self-motivated</w:t>
            </w:r>
          </w:p>
          <w:p w14:paraId="1B664EC8" w14:textId="77777777" w:rsidR="006E432D" w:rsidRDefault="006E432D" w:rsidP="00B84773">
            <w:pPr>
              <w:pStyle w:val="ListParagraph"/>
              <w:numPr>
                <w:ilvl w:val="0"/>
                <w:numId w:val="19"/>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Strong discipline for achieving targets and deadlines</w:t>
            </w:r>
          </w:p>
          <w:p w14:paraId="2FFE35B1" w14:textId="77777777" w:rsidR="006E432D" w:rsidRDefault="006E432D" w:rsidP="00B84773">
            <w:pPr>
              <w:pStyle w:val="ListParagraph"/>
              <w:numPr>
                <w:ilvl w:val="0"/>
                <w:numId w:val="19"/>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Accuracy with a good eye for detail</w:t>
            </w:r>
          </w:p>
          <w:p w14:paraId="30D0FD45" w14:textId="77777777" w:rsidR="006E432D" w:rsidRDefault="006E432D" w:rsidP="00B84773">
            <w:pPr>
              <w:pStyle w:val="ListParagraph"/>
              <w:numPr>
                <w:ilvl w:val="0"/>
                <w:numId w:val="19"/>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Excellent communication and relationship skills working across the organisation</w:t>
            </w:r>
          </w:p>
          <w:p w14:paraId="2E734483" w14:textId="77777777" w:rsidR="006E432D" w:rsidRDefault="006E432D" w:rsidP="00B84773">
            <w:pPr>
              <w:pStyle w:val="ListParagraph"/>
              <w:numPr>
                <w:ilvl w:val="0"/>
                <w:numId w:val="19"/>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Able to influence other parties to achieve the required goals</w:t>
            </w:r>
          </w:p>
          <w:p w14:paraId="6A6FDE78" w14:textId="003EAAF7" w:rsidR="006E432D" w:rsidRPr="006E432D" w:rsidRDefault="006E432D" w:rsidP="00B84773">
            <w:pPr>
              <w:pStyle w:val="ListParagraph"/>
              <w:numPr>
                <w:ilvl w:val="0"/>
                <w:numId w:val="19"/>
              </w:numPr>
              <w:spacing w:line="240" w:lineRule="auto"/>
              <w:ind w:left="390"/>
              <w:rPr>
                <w:rFonts w:eastAsia="Times New Roman" w:cs="Open Sans"/>
                <w:iCs/>
                <w:color w:val="auto"/>
                <w:szCs w:val="22"/>
                <w:lang w:val="en-US" w:eastAsia="en-US"/>
              </w:rPr>
            </w:pPr>
            <w:r>
              <w:rPr>
                <w:rFonts w:eastAsia="Times New Roman" w:cs="Open Sans"/>
                <w:iCs/>
                <w:color w:val="auto"/>
                <w:szCs w:val="22"/>
                <w:lang w:val="en-US" w:eastAsia="en-US"/>
              </w:rPr>
              <w:t>Flexibility relative to on-going business needs</w:t>
            </w:r>
          </w:p>
        </w:tc>
        <w:tc>
          <w:tcPr>
            <w:tcW w:w="6237" w:type="dxa"/>
            <w:vAlign w:val="center"/>
          </w:tcPr>
          <w:p w14:paraId="7ADF5945" w14:textId="77777777" w:rsidR="00D24EE8" w:rsidRDefault="006E432D" w:rsidP="00B84773">
            <w:pPr>
              <w:pStyle w:val="ListParagraph"/>
              <w:numPr>
                <w:ilvl w:val="0"/>
                <w:numId w:val="19"/>
              </w:numPr>
              <w:spacing w:line="240" w:lineRule="auto"/>
              <w:ind w:left="284" w:hanging="284"/>
              <w:rPr>
                <w:rFonts w:eastAsia="Times New Roman" w:cs="Open Sans"/>
                <w:iCs/>
                <w:color w:val="auto"/>
                <w:szCs w:val="22"/>
                <w:lang w:val="en-US" w:eastAsia="en-US"/>
              </w:rPr>
            </w:pPr>
            <w:r>
              <w:rPr>
                <w:rFonts w:eastAsia="Times New Roman" w:cs="Open Sans"/>
                <w:iCs/>
                <w:color w:val="auto"/>
                <w:szCs w:val="22"/>
                <w:lang w:val="en-US" w:eastAsia="en-US"/>
              </w:rPr>
              <w:t>Good IT skills and knowledge of Microsoft Office 365, Teams and SharePoint</w:t>
            </w:r>
          </w:p>
          <w:p w14:paraId="60B69821" w14:textId="320E9C51" w:rsidR="006E432D" w:rsidRPr="006E432D" w:rsidRDefault="006E432D" w:rsidP="00B84773">
            <w:pPr>
              <w:pStyle w:val="ListParagraph"/>
              <w:numPr>
                <w:ilvl w:val="0"/>
                <w:numId w:val="19"/>
              </w:numPr>
              <w:spacing w:line="240" w:lineRule="auto"/>
              <w:ind w:left="284" w:hanging="284"/>
              <w:rPr>
                <w:rFonts w:eastAsia="Times New Roman" w:cs="Open Sans"/>
                <w:iCs/>
                <w:color w:val="auto"/>
                <w:szCs w:val="22"/>
                <w:lang w:val="en-US" w:eastAsia="en-US"/>
              </w:rPr>
            </w:pPr>
            <w:r>
              <w:rPr>
                <w:rFonts w:eastAsia="Times New Roman" w:cs="Open Sans"/>
                <w:iCs/>
                <w:color w:val="auto"/>
                <w:szCs w:val="22"/>
                <w:lang w:val="en-US" w:eastAsia="en-US"/>
              </w:rPr>
              <w:t>Good organisational skills and an ability to design file plans</w:t>
            </w:r>
          </w:p>
        </w:tc>
      </w:tr>
    </w:tbl>
    <w:p w14:paraId="3C65D627" w14:textId="3A9E6B23" w:rsidR="00D24EE8" w:rsidRPr="00D24EE8" w:rsidRDefault="00D24EE8" w:rsidP="00D24EE8">
      <w:pPr>
        <w:spacing w:after="0" w:line="240" w:lineRule="auto"/>
        <w:rPr>
          <w:rFonts w:ascii="Merriweather" w:eastAsia="Times New Roman" w:hAnsi="Merriweather" w:cs="Open Sans"/>
          <w:iCs/>
          <w:color w:val="auto"/>
          <w:szCs w:val="22"/>
          <w:lang w:val="en-US" w:eastAsia="en-US"/>
        </w:rPr>
      </w:pPr>
    </w:p>
    <w:sectPr w:rsidR="00D24EE8" w:rsidRPr="00D24EE8" w:rsidSect="00B84773">
      <w:headerReference w:type="first" r:id="rId13"/>
      <w:pgSz w:w="16838" w:h="11906" w:orient="landscape" w:code="9"/>
      <w:pgMar w:top="851" w:right="851" w:bottom="851" w:left="851" w:header="56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49D1" w14:textId="77777777" w:rsidR="0014533C" w:rsidRDefault="0014533C" w:rsidP="004E3E6E">
      <w:r>
        <w:separator/>
      </w:r>
    </w:p>
  </w:endnote>
  <w:endnote w:type="continuationSeparator" w:id="0">
    <w:p w14:paraId="1A322B6E" w14:textId="77777777" w:rsidR="0014533C" w:rsidRDefault="0014533C"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65408"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66432"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60288"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3360"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A3DB" w14:textId="77777777" w:rsidR="0014533C" w:rsidRDefault="0014533C" w:rsidP="004E3E6E">
      <w:r>
        <w:separator/>
      </w:r>
    </w:p>
  </w:footnote>
  <w:footnote w:type="continuationSeparator" w:id="0">
    <w:p w14:paraId="6B1486C2" w14:textId="77777777" w:rsidR="0014533C" w:rsidRDefault="0014533C"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6CE95" w14:textId="6490D833" w:rsidR="006E74A0" w:rsidRPr="006E74A0" w:rsidRDefault="006E74A0" w:rsidP="006E74A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6E74A0">
      <w:rPr>
        <w:rFonts w:ascii="Open Sans Light" w:eastAsia="Times New Roman" w:hAnsi="Open Sans Light" w:cs="Open Sans Light"/>
        <w:color w:val="auto"/>
        <w:sz w:val="18"/>
        <w:szCs w:val="22"/>
      </w:rPr>
      <w:t xml:space="preserve">Job description – </w:t>
    </w:r>
    <w:r w:rsidR="00AB08A7" w:rsidRPr="005638C9">
      <w:rPr>
        <w:rFonts w:ascii="Open Sans Light" w:eastAsia="Times New Roman" w:hAnsi="Open Sans Light" w:cs="Open Sans Light"/>
        <w:color w:val="auto"/>
        <w:sz w:val="18"/>
        <w:szCs w:val="22"/>
      </w:rPr>
      <w:t>Records Manager</w:t>
    </w:r>
    <w:r w:rsidRPr="005638C9">
      <w:rPr>
        <w:rFonts w:ascii="Open Sans Light" w:eastAsia="Times New Roman" w:hAnsi="Open Sans Light" w:cs="Open Sans Light"/>
        <w:color w:val="auto"/>
        <w:sz w:val="18"/>
        <w:szCs w:val="22"/>
      </w:rPr>
      <w:t xml:space="preserve"> </w:t>
    </w:r>
    <w:r w:rsidR="00FD614D" w:rsidRPr="005638C9">
      <w:rPr>
        <w:rFonts w:ascii="Open Sans Light" w:eastAsia="Times New Roman" w:hAnsi="Open Sans Light" w:cs="Open Sans Light"/>
        <w:color w:val="auto"/>
        <w:sz w:val="18"/>
        <w:szCs w:val="22"/>
      </w:rPr>
      <w:t>–</w:t>
    </w:r>
    <w:r w:rsidRPr="005638C9">
      <w:rPr>
        <w:rFonts w:ascii="Open Sans Light" w:eastAsia="Times New Roman" w:hAnsi="Open Sans Light" w:cs="Open Sans Light"/>
        <w:color w:val="auto"/>
        <w:sz w:val="18"/>
        <w:szCs w:val="22"/>
      </w:rPr>
      <w:t xml:space="preserve"> </w:t>
    </w:r>
    <w:r w:rsidR="00FD614D" w:rsidRPr="005638C9">
      <w:rPr>
        <w:rFonts w:ascii="Open Sans Light" w:eastAsia="Times New Roman" w:hAnsi="Open Sans Light" w:cs="Open Sans Light"/>
        <w:color w:val="auto"/>
        <w:sz w:val="18"/>
        <w:szCs w:val="22"/>
      </w:rPr>
      <w:t>24 February 2026</w:t>
    </w:r>
  </w:p>
  <w:p w14:paraId="396CB8FC" w14:textId="77777777" w:rsidR="004C6C4F" w:rsidRDefault="004C6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5BA43158" w14:textId="345F6D92" w:rsidR="00C30410" w:rsidRPr="00C30410" w:rsidRDefault="00C30410" w:rsidP="00C30410">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C30410">
      <w:rPr>
        <w:rFonts w:ascii="Open Sans Light" w:eastAsia="Times New Roman" w:hAnsi="Open Sans Light" w:cs="Open Sans Light"/>
        <w:color w:val="auto"/>
        <w:sz w:val="18"/>
        <w:szCs w:val="22"/>
      </w:rPr>
      <w:t xml:space="preserve">Job description – </w:t>
    </w:r>
    <w:r w:rsidR="00E43809" w:rsidRPr="005638C9">
      <w:rPr>
        <w:rFonts w:ascii="Open Sans Light" w:eastAsia="Times New Roman" w:hAnsi="Open Sans Light" w:cs="Open Sans Light"/>
        <w:color w:val="auto"/>
        <w:sz w:val="18"/>
        <w:szCs w:val="22"/>
      </w:rPr>
      <w:t>Records Manager</w:t>
    </w:r>
    <w:r w:rsidRPr="005638C9">
      <w:rPr>
        <w:rFonts w:ascii="Open Sans Light" w:eastAsia="Times New Roman" w:hAnsi="Open Sans Light" w:cs="Open Sans Light"/>
        <w:color w:val="auto"/>
        <w:sz w:val="18"/>
        <w:szCs w:val="22"/>
      </w:rPr>
      <w:t xml:space="preserve"> </w:t>
    </w:r>
    <w:r w:rsidR="00FD614D" w:rsidRPr="005638C9">
      <w:rPr>
        <w:rFonts w:ascii="Open Sans Light" w:eastAsia="Times New Roman" w:hAnsi="Open Sans Light" w:cs="Open Sans Light"/>
        <w:color w:val="auto"/>
        <w:sz w:val="18"/>
        <w:szCs w:val="22"/>
      </w:rPr>
      <w:t>–</w:t>
    </w:r>
    <w:r w:rsidRPr="005638C9">
      <w:rPr>
        <w:rFonts w:ascii="Open Sans Light" w:eastAsia="Times New Roman" w:hAnsi="Open Sans Light" w:cs="Open Sans Light"/>
        <w:color w:val="auto"/>
        <w:sz w:val="18"/>
        <w:szCs w:val="22"/>
      </w:rPr>
      <w:t xml:space="preserve"> </w:t>
    </w:r>
    <w:r w:rsidR="00FD614D" w:rsidRPr="005638C9">
      <w:rPr>
        <w:rFonts w:ascii="Open Sans Light" w:eastAsia="Times New Roman" w:hAnsi="Open Sans Light" w:cs="Open Sans Light"/>
        <w:color w:val="auto"/>
        <w:sz w:val="18"/>
        <w:szCs w:val="22"/>
      </w:rPr>
      <w:t>24 February 2026</w:t>
    </w:r>
  </w:p>
  <w:p w14:paraId="695E359A" w14:textId="19A53C7F" w:rsidR="004D7D68" w:rsidRDefault="004D7D68" w:rsidP="004D7D68">
    <w:pPr>
      <w:pStyle w:val="Header"/>
      <w:tabs>
        <w:tab w:val="left" w:pos="6720"/>
        <w:tab w:val="right" w:pos="10204"/>
      </w:tabs>
      <w:spacing w:after="0"/>
      <w:jc w:val="right"/>
    </w:pPr>
    <w:r>
      <w:t xml:space="preserve">                                                                                                </w:t>
    </w:r>
    <w:r w:rsidR="00CB1E54">
      <w:t xml:space="preserve">                   </w:t>
    </w:r>
  </w:p>
  <w:p w14:paraId="2227E80B" w14:textId="5842731D" w:rsidR="004D7D68" w:rsidRDefault="004D7D68" w:rsidP="00CB1E54">
    <w:pPr>
      <w:pStyle w:val="Header"/>
      <w:tabs>
        <w:tab w:val="left" w:pos="6720"/>
        <w:tab w:val="right" w:pos="10204"/>
      </w:tabs>
      <w:spacing w:after="0"/>
      <w:jc w:val="right"/>
    </w:pPr>
    <w:r>
      <w:t xml:space="preserve">                                        </w:t>
    </w:r>
    <w:r w:rsidR="00CB1E54">
      <w:t xml:space="preserve">                </w:t>
    </w:r>
  </w:p>
  <w:p w14:paraId="2EDC5124" w14:textId="61B70DB9" w:rsidR="00CB1E54" w:rsidRDefault="00B7140F" w:rsidP="005638C9">
    <w:pPr>
      <w:pStyle w:val="Header"/>
      <w:tabs>
        <w:tab w:val="left" w:pos="6720"/>
        <w:tab w:val="right" w:pos="10204"/>
      </w:tabs>
      <w:jc w:val="right"/>
    </w:pPr>
    <w:r>
      <w:rPr>
        <w:rFonts w:ascii="Open Sans Light" w:hAnsi="Open Sans Light" w:cs="Open Sans Light"/>
        <w:noProof/>
      </w:rPr>
      <w:drawing>
        <wp:anchor distT="0" distB="0" distL="114300" distR="114300" simplePos="0" relativeHeight="251659264"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0E90" w14:textId="41FA2736" w:rsidR="00177E30" w:rsidRPr="006A2F1B" w:rsidRDefault="00177E30" w:rsidP="006A2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5E27"/>
    <w:multiLevelType w:val="hybridMultilevel"/>
    <w:tmpl w:val="8580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A689B"/>
    <w:multiLevelType w:val="hybridMultilevel"/>
    <w:tmpl w:val="F8404A34"/>
    <w:lvl w:ilvl="0" w:tplc="08090001">
      <w:start w:val="1"/>
      <w:numFmt w:val="bullet"/>
      <w:lvlText w:val=""/>
      <w:lvlJc w:val="left"/>
      <w:pPr>
        <w:ind w:left="720" w:hanging="360"/>
      </w:pPr>
      <w:rPr>
        <w:rFonts w:ascii="Symbol" w:hAnsi="Symbol" w:hint="default"/>
      </w:rPr>
    </w:lvl>
    <w:lvl w:ilvl="1" w:tplc="20B88A0A">
      <w:numFmt w:val="bullet"/>
      <w:lvlText w:val="•"/>
      <w:lvlJc w:val="left"/>
      <w:pPr>
        <w:ind w:left="1800" w:hanging="720"/>
      </w:pPr>
      <w:rPr>
        <w:rFonts w:ascii="Open Sans" w:eastAsia="Times New Roman" w:hAnsi="Open Sans" w:cs="Open Sans" w:hint="default"/>
      </w:rPr>
    </w:lvl>
    <w:lvl w:ilvl="2" w:tplc="785E4C84">
      <w:numFmt w:val="bullet"/>
      <w:lvlText w:val="-"/>
      <w:lvlJc w:val="left"/>
      <w:pPr>
        <w:ind w:left="2520" w:hanging="720"/>
      </w:pPr>
      <w:rPr>
        <w:rFonts w:ascii="Open Sans" w:eastAsia="Times New Roman"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C86C9F"/>
    <w:multiLevelType w:val="hybridMultilevel"/>
    <w:tmpl w:val="DFCC590A"/>
    <w:lvl w:ilvl="0" w:tplc="9E188D2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4636C7"/>
    <w:multiLevelType w:val="hybridMultilevel"/>
    <w:tmpl w:val="70FC01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8731DC"/>
    <w:multiLevelType w:val="hybridMultilevel"/>
    <w:tmpl w:val="908E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25C4097"/>
    <w:multiLevelType w:val="hybridMultilevel"/>
    <w:tmpl w:val="8A28BAC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61A0D"/>
    <w:multiLevelType w:val="hybridMultilevel"/>
    <w:tmpl w:val="DF44D93A"/>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E8947D3"/>
    <w:multiLevelType w:val="hybridMultilevel"/>
    <w:tmpl w:val="FAD42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5565CF"/>
    <w:multiLevelType w:val="hybridMultilevel"/>
    <w:tmpl w:val="6408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3414331">
    <w:abstractNumId w:val="16"/>
  </w:num>
  <w:num w:numId="2" w16cid:durableId="441456212">
    <w:abstractNumId w:val="3"/>
  </w:num>
  <w:num w:numId="3" w16cid:durableId="514148794">
    <w:abstractNumId w:val="14"/>
  </w:num>
  <w:num w:numId="4" w16cid:durableId="1855799532">
    <w:abstractNumId w:val="7"/>
  </w:num>
  <w:num w:numId="5" w16cid:durableId="1602370206">
    <w:abstractNumId w:val="9"/>
  </w:num>
  <w:num w:numId="6" w16cid:durableId="493691960">
    <w:abstractNumId w:val="1"/>
  </w:num>
  <w:num w:numId="7" w16cid:durableId="2083986540">
    <w:abstractNumId w:val="15"/>
  </w:num>
  <w:num w:numId="8" w16cid:durableId="1280337794">
    <w:abstractNumId w:val="11"/>
  </w:num>
  <w:num w:numId="9" w16cid:durableId="1530752564">
    <w:abstractNumId w:val="2"/>
  </w:num>
  <w:num w:numId="10" w16cid:durableId="725449241">
    <w:abstractNumId w:val="8"/>
  </w:num>
  <w:num w:numId="11" w16cid:durableId="1943222325">
    <w:abstractNumId w:val="6"/>
  </w:num>
  <w:num w:numId="12" w16cid:durableId="749349855">
    <w:abstractNumId w:val="10"/>
  </w:num>
  <w:num w:numId="13" w16cid:durableId="339310380">
    <w:abstractNumId w:val="5"/>
  </w:num>
  <w:num w:numId="14" w16cid:durableId="71321644">
    <w:abstractNumId w:val="4"/>
  </w:num>
  <w:num w:numId="15" w16cid:durableId="280302376">
    <w:abstractNumId w:val="18"/>
  </w:num>
  <w:num w:numId="16" w16cid:durableId="210194360">
    <w:abstractNumId w:val="12"/>
  </w:num>
  <w:num w:numId="17" w16cid:durableId="1718234061">
    <w:abstractNumId w:val="0"/>
  </w:num>
  <w:num w:numId="18" w16cid:durableId="1389839733">
    <w:abstractNumId w:val="13"/>
  </w:num>
  <w:num w:numId="19" w16cid:durableId="3449418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5E0A"/>
    <w:rsid w:val="00007582"/>
    <w:rsid w:val="00022E8F"/>
    <w:rsid w:val="00023AC9"/>
    <w:rsid w:val="0004017E"/>
    <w:rsid w:val="00044DB2"/>
    <w:rsid w:val="00045D12"/>
    <w:rsid w:val="00051BA8"/>
    <w:rsid w:val="000826B3"/>
    <w:rsid w:val="0008565C"/>
    <w:rsid w:val="00097DBD"/>
    <w:rsid w:val="000C0A69"/>
    <w:rsid w:val="000D2E6B"/>
    <w:rsid w:val="000F2476"/>
    <w:rsid w:val="00105000"/>
    <w:rsid w:val="001230F8"/>
    <w:rsid w:val="00123CA7"/>
    <w:rsid w:val="00127586"/>
    <w:rsid w:val="001313C8"/>
    <w:rsid w:val="00136462"/>
    <w:rsid w:val="0014533C"/>
    <w:rsid w:val="001521FB"/>
    <w:rsid w:val="00167E73"/>
    <w:rsid w:val="00174D02"/>
    <w:rsid w:val="00177E30"/>
    <w:rsid w:val="001E0379"/>
    <w:rsid w:val="001E63D7"/>
    <w:rsid w:val="00204BFC"/>
    <w:rsid w:val="002132F8"/>
    <w:rsid w:val="00227EA5"/>
    <w:rsid w:val="002373F3"/>
    <w:rsid w:val="00240341"/>
    <w:rsid w:val="00254D71"/>
    <w:rsid w:val="00266F33"/>
    <w:rsid w:val="00267CC5"/>
    <w:rsid w:val="00271A5D"/>
    <w:rsid w:val="00294100"/>
    <w:rsid w:val="002C7F19"/>
    <w:rsid w:val="002D5CF3"/>
    <w:rsid w:val="002E5CD4"/>
    <w:rsid w:val="002F7BE3"/>
    <w:rsid w:val="00302E32"/>
    <w:rsid w:val="00303000"/>
    <w:rsid w:val="00303391"/>
    <w:rsid w:val="003039E3"/>
    <w:rsid w:val="003502D7"/>
    <w:rsid w:val="003550B0"/>
    <w:rsid w:val="0036283E"/>
    <w:rsid w:val="00366833"/>
    <w:rsid w:val="00386F59"/>
    <w:rsid w:val="003B20EA"/>
    <w:rsid w:val="003E4036"/>
    <w:rsid w:val="003E66B1"/>
    <w:rsid w:val="003F5639"/>
    <w:rsid w:val="00421A99"/>
    <w:rsid w:val="0042615D"/>
    <w:rsid w:val="00465654"/>
    <w:rsid w:val="004A39BB"/>
    <w:rsid w:val="004A5408"/>
    <w:rsid w:val="004C03FA"/>
    <w:rsid w:val="004C42A7"/>
    <w:rsid w:val="004C6C4F"/>
    <w:rsid w:val="004D2C8B"/>
    <w:rsid w:val="004D7D68"/>
    <w:rsid w:val="004E3E6E"/>
    <w:rsid w:val="004E6C49"/>
    <w:rsid w:val="004E6E41"/>
    <w:rsid w:val="004F5570"/>
    <w:rsid w:val="00512D3E"/>
    <w:rsid w:val="00536A90"/>
    <w:rsid w:val="00542895"/>
    <w:rsid w:val="005638C9"/>
    <w:rsid w:val="005726CE"/>
    <w:rsid w:val="00582F11"/>
    <w:rsid w:val="005B1696"/>
    <w:rsid w:val="005C5ABC"/>
    <w:rsid w:val="005D2483"/>
    <w:rsid w:val="005D2BE3"/>
    <w:rsid w:val="005E7969"/>
    <w:rsid w:val="005F36CE"/>
    <w:rsid w:val="00604FF9"/>
    <w:rsid w:val="00643F38"/>
    <w:rsid w:val="0064438B"/>
    <w:rsid w:val="0065761F"/>
    <w:rsid w:val="00684AEB"/>
    <w:rsid w:val="00686DA4"/>
    <w:rsid w:val="006A1A8F"/>
    <w:rsid w:val="006A2F1B"/>
    <w:rsid w:val="006A358D"/>
    <w:rsid w:val="006B7FA5"/>
    <w:rsid w:val="006C659E"/>
    <w:rsid w:val="006D03C2"/>
    <w:rsid w:val="006E432D"/>
    <w:rsid w:val="006E74A0"/>
    <w:rsid w:val="006F61B1"/>
    <w:rsid w:val="0070650B"/>
    <w:rsid w:val="007473D7"/>
    <w:rsid w:val="0075233D"/>
    <w:rsid w:val="0075255E"/>
    <w:rsid w:val="00754F45"/>
    <w:rsid w:val="00760C78"/>
    <w:rsid w:val="007610F1"/>
    <w:rsid w:val="00784766"/>
    <w:rsid w:val="00793513"/>
    <w:rsid w:val="007A782A"/>
    <w:rsid w:val="007E006A"/>
    <w:rsid w:val="007E1377"/>
    <w:rsid w:val="007F620F"/>
    <w:rsid w:val="008007DC"/>
    <w:rsid w:val="008133C3"/>
    <w:rsid w:val="00816DAC"/>
    <w:rsid w:val="008254FB"/>
    <w:rsid w:val="00852D51"/>
    <w:rsid w:val="00860255"/>
    <w:rsid w:val="00867512"/>
    <w:rsid w:val="00876986"/>
    <w:rsid w:val="00885DEA"/>
    <w:rsid w:val="00890C83"/>
    <w:rsid w:val="008A1B14"/>
    <w:rsid w:val="008A44FA"/>
    <w:rsid w:val="008B6DEB"/>
    <w:rsid w:val="008C6911"/>
    <w:rsid w:val="008F68A2"/>
    <w:rsid w:val="00912116"/>
    <w:rsid w:val="009137C7"/>
    <w:rsid w:val="009418DB"/>
    <w:rsid w:val="009478C5"/>
    <w:rsid w:val="009834A1"/>
    <w:rsid w:val="009B1C75"/>
    <w:rsid w:val="009B38BD"/>
    <w:rsid w:val="009B702A"/>
    <w:rsid w:val="009C0B7F"/>
    <w:rsid w:val="00A01AFE"/>
    <w:rsid w:val="00A2646D"/>
    <w:rsid w:val="00A936C0"/>
    <w:rsid w:val="00A96A7B"/>
    <w:rsid w:val="00AA157A"/>
    <w:rsid w:val="00AA64D2"/>
    <w:rsid w:val="00AB08A7"/>
    <w:rsid w:val="00AD0B3E"/>
    <w:rsid w:val="00AD2100"/>
    <w:rsid w:val="00AD431E"/>
    <w:rsid w:val="00AD5356"/>
    <w:rsid w:val="00AD5F33"/>
    <w:rsid w:val="00AE5A6F"/>
    <w:rsid w:val="00AF2861"/>
    <w:rsid w:val="00B17ACB"/>
    <w:rsid w:val="00B23780"/>
    <w:rsid w:val="00B31412"/>
    <w:rsid w:val="00B34549"/>
    <w:rsid w:val="00B35C4E"/>
    <w:rsid w:val="00B46D6F"/>
    <w:rsid w:val="00B63AD6"/>
    <w:rsid w:val="00B7140F"/>
    <w:rsid w:val="00B72097"/>
    <w:rsid w:val="00B808D1"/>
    <w:rsid w:val="00B84773"/>
    <w:rsid w:val="00B90A99"/>
    <w:rsid w:val="00B947A1"/>
    <w:rsid w:val="00BB2EA3"/>
    <w:rsid w:val="00BC0FAE"/>
    <w:rsid w:val="00BC11BC"/>
    <w:rsid w:val="00BC19B7"/>
    <w:rsid w:val="00BC23A4"/>
    <w:rsid w:val="00BE088C"/>
    <w:rsid w:val="00BE297C"/>
    <w:rsid w:val="00C10404"/>
    <w:rsid w:val="00C30410"/>
    <w:rsid w:val="00C5199C"/>
    <w:rsid w:val="00C7056D"/>
    <w:rsid w:val="00C72A18"/>
    <w:rsid w:val="00CA734A"/>
    <w:rsid w:val="00CB0247"/>
    <w:rsid w:val="00CB1E54"/>
    <w:rsid w:val="00CB72BF"/>
    <w:rsid w:val="00D0189C"/>
    <w:rsid w:val="00D1370B"/>
    <w:rsid w:val="00D24EE8"/>
    <w:rsid w:val="00D4621E"/>
    <w:rsid w:val="00D54E9F"/>
    <w:rsid w:val="00D56E2A"/>
    <w:rsid w:val="00D623FB"/>
    <w:rsid w:val="00D64512"/>
    <w:rsid w:val="00D7259C"/>
    <w:rsid w:val="00D80252"/>
    <w:rsid w:val="00DA38FC"/>
    <w:rsid w:val="00DA768F"/>
    <w:rsid w:val="00DC06CE"/>
    <w:rsid w:val="00DD0EA9"/>
    <w:rsid w:val="00DE454B"/>
    <w:rsid w:val="00E26BE4"/>
    <w:rsid w:val="00E30D7B"/>
    <w:rsid w:val="00E43809"/>
    <w:rsid w:val="00E64109"/>
    <w:rsid w:val="00E82855"/>
    <w:rsid w:val="00E831F8"/>
    <w:rsid w:val="00E84BFA"/>
    <w:rsid w:val="00EA287B"/>
    <w:rsid w:val="00EA6A7C"/>
    <w:rsid w:val="00EE7184"/>
    <w:rsid w:val="00EF2BF6"/>
    <w:rsid w:val="00F1171C"/>
    <w:rsid w:val="00F343CC"/>
    <w:rsid w:val="00F36E19"/>
    <w:rsid w:val="00F44E80"/>
    <w:rsid w:val="00F6483B"/>
    <w:rsid w:val="00F8794F"/>
    <w:rsid w:val="00FC22F9"/>
    <w:rsid w:val="00FC7381"/>
    <w:rsid w:val="00FD4864"/>
    <w:rsid w:val="00FD614D"/>
    <w:rsid w:val="00FE3A1A"/>
    <w:rsid w:val="00FF0AD5"/>
    <w:rsid w:val="00FF0C6D"/>
    <w:rsid w:val="00FF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EA287B"/>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qFormat/>
    <w:rsid w:val="004C03FA"/>
    <w:pPr>
      <w:numPr>
        <w:numId w:val="1"/>
      </w:numPr>
      <w:spacing w:after="80"/>
      <w:ind w:left="720" w:hanging="720"/>
    </w:pPr>
  </w:style>
  <w:style w:type="paragraph" w:customStyle="1" w:styleId="Bulletlistsecondlevel">
    <w:name w:val="Bullet list (second level)"/>
    <w:basedOn w:val="ListParagraph"/>
    <w:uiPriority w:val="4"/>
    <w:qFormat/>
    <w:rsid w:val="006B7FA5"/>
    <w:pPr>
      <w:numPr>
        <w:numId w:val="2"/>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3"/>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4"/>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54B"/>
    <w:rPr>
      <w:color w:val="000000" w:themeColor="text1"/>
    </w:rPr>
  </w:style>
  <w:style w:type="paragraph" w:styleId="CommentSubject">
    <w:name w:val="annotation subject"/>
    <w:basedOn w:val="CommentText"/>
    <w:next w:val="CommentText"/>
    <w:link w:val="CommentSubjectChar"/>
    <w:uiPriority w:val="99"/>
    <w:semiHidden/>
    <w:unhideWhenUsed/>
    <w:rsid w:val="003502D7"/>
    <w:pPr>
      <w:spacing w:after="240"/>
    </w:pPr>
    <w:rPr>
      <w:b/>
      <w:bCs/>
      <w:color w:val="000000" w:themeColor="text1"/>
    </w:rPr>
  </w:style>
  <w:style w:type="character" w:customStyle="1" w:styleId="CommentSubjectChar">
    <w:name w:val="Comment Subject Char"/>
    <w:basedOn w:val="CommentTextChar"/>
    <w:link w:val="CommentSubject"/>
    <w:uiPriority w:val="99"/>
    <w:semiHidden/>
    <w:rsid w:val="003502D7"/>
    <w:rPr>
      <w:b/>
      <w:bCs/>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10</TotalTime>
  <Pages>6</Pages>
  <Words>1319</Words>
  <Characters>7918</Characters>
  <Application>Microsoft Office Word</Application>
  <DocSecurity>0</DocSecurity>
  <Lines>197</Lines>
  <Paragraphs>112</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Halinka Hepworth</cp:lastModifiedBy>
  <cp:revision>13</cp:revision>
  <dcterms:created xsi:type="dcterms:W3CDTF">2026-03-03T08:57:00Z</dcterms:created>
  <dcterms:modified xsi:type="dcterms:W3CDTF">2026-03-03T09:44:00Z</dcterms:modified>
</cp:coreProperties>
</file>